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-930910</wp:posOffset>
            </wp:positionV>
            <wp:extent cx="7559675" cy="10692130"/>
            <wp:effectExtent l="0" t="0" r="3175" b="13970"/>
            <wp:wrapNone/>
            <wp:docPr id="1" name="图片 1" descr="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>
      <w:pPr>
        <w:jc w:val="both"/>
        <w:rPr>
          <w:rFonts w:hint="default"/>
          <w:lang w:val="en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" w:eastAsia="zh-CN"/>
        </w:rPr>
        <w:t>第</w:t>
      </w:r>
      <w:r>
        <w:rPr>
          <w:rFonts w:hint="default" w:ascii="楷体_GB2312" w:hAnsi="楷体_GB2312" w:eastAsia="楷体_GB2312" w:cs="楷体_GB2312"/>
          <w:sz w:val="32"/>
          <w:szCs w:val="40"/>
          <w:lang w:val="en" w:eastAsia="zh-CN"/>
        </w:rPr>
        <w:t>16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_GB2312" w:hAnsi="楷体_GB2312" w:eastAsia="楷体_GB2312" w:cs="楷体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" w:eastAsia="zh-CN"/>
        </w:rPr>
        <w:t>三门峡市政府督查室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 xml:space="preserve">                  202</w:t>
      </w:r>
      <w:r>
        <w:rPr>
          <w:rFonts w:hint="eastAsia" w:ascii="楷体_GB2312" w:hAnsi="楷体_GB2312" w:eastAsia="楷体_GB2312" w:cs="楷体_GB2312"/>
          <w:sz w:val="32"/>
          <w:szCs w:val="40"/>
          <w:lang w:val="en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年9月2日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44"/>
          <w:szCs w:val="44"/>
        </w:rPr>
        <w:t>20</w:t>
      </w:r>
      <w:r>
        <w:rPr>
          <w:rFonts w:hint="eastAsia" w:ascii="仿宋_GB2312" w:hAnsi="仿宋_GB2312" w:eastAsia="仿宋_GB2312" w:cs="仿宋_GB2312"/>
          <w:bCs/>
          <w:color w:val="auto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  <w:lang w:eastAsia="zh-CN"/>
        </w:rPr>
        <w:t>省、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市重点民生实事</w:t>
      </w:r>
      <w:r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  <w:lang w:eastAsia="zh-CN"/>
        </w:rPr>
        <w:t>进展情况报告</w:t>
      </w:r>
    </w:p>
    <w:p>
      <w:pPr>
        <w:pStyle w:val="9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2021年省、市重点民生实事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共涉及10大类2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项具体任务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，截至目前，总体进展顺利。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现将最新进展情况报告如下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一、实施城市社区办公场所建设提升工程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照“市县统筹、整合资源、规范建设、综合利用”的原则，通过新建、购置、改扩建、划拨调剂、开发单位配套建设等方式，重点对办公场所面积在200平方米以下和无固定办公场所的城市社区进行建设提升，年底前实现全市无固定办公用房的社区清零，湖滨区新增建筑面积在300平方米以上的规范化社区办公用房不少于6个，陕州区新增建筑面积在300平方米以上的规范化社区办公用房不少于2个，着力解决社区办公有场所、群众办事有场地的问题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主要责任单位：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市民政局、市委组织部，相关县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（市、区）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政府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进展情况：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截至目前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，湖滨区大岭路社区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办公用房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已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投入使用，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天元社区、复兴社区、商务中心社区、虢东社区、崤北社区办公用房正在进行装修；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陕州区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高阳社区新增办公用房2处、锦绣社区新增办公用房1处并已投入使用、神泉苑社区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办公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用房已完成招投标、东一区社区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西区社区办公用房正进行室内装修、中区社区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办公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用房已完工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渑池县英豪街社区办公用房准备装修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英豪煤矿社区办公用房正进行室内版面制作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；灵宝市鼎塬社区办公用房正在进行选址；卢氏县红石谷路社区、翰林路社区办公用房已投入使用；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义马市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、城乡一体化示范区、开发区已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实现规范性社区全覆盖。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二、实施文化惠民工程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工作任务1：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组织红色文艺轻骑兵入百村活动100场。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主要责任单位：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市委宣传部、市文联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截至目前，完成红色文艺轻骑兵入百村活动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" w:eastAsia="zh-CN" w:bidi="ar-SA"/>
        </w:rPr>
        <w:t>21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场。</w:t>
      </w:r>
      <w:r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  <w:t>（受疫情影响，8月份惠民活动未开展）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工作任务2：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组织“消夏音乐季”广场文艺演出100场。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主要责任单位：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市委宣传部、市文化广电旅游局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进展情况：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截至目前，已举行“消夏音乐季”文艺演出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" w:eastAsia="zh-CN" w:bidi="ar-SA"/>
        </w:rPr>
        <w:t>114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工作任务3：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组织“政府采购百场戏”300场。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主要责任单位：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市文化广电旅游局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进展情况：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截至目前，已完成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" w:eastAsia="zh-CN" w:bidi="ar-SA"/>
        </w:rPr>
        <w:t>200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场。</w:t>
      </w:r>
      <w:r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  <w:t>（受疫情影响，8月份未有新进展）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工作任务4：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深化党的创新理论进基层活动，首批选择200个行政村建设新时代文明实践阅报栏。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市委宣传部、三门峡日报社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进展情况：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已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明确建设标准、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村庄名单、资金规模，正在制定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具体实施和设计方案。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三、加快补齐乡村教育短板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工作任务：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继续实施农村义务教育阶段学校教师特设岗位计划，鼓励高</w:t>
      </w:r>
      <w:r>
        <w:rPr>
          <w:rFonts w:hint="eastAsia" w:ascii="仿宋_GB2312" w:hAnsi="仿宋_GB2312" w:eastAsia="仿宋_GB2312" w:cs="仿宋_GB2312"/>
          <w:color w:val="auto"/>
          <w:spacing w:val="11"/>
          <w:sz w:val="32"/>
          <w:szCs w:val="32"/>
        </w:rPr>
        <w:t>校毕业生从事农村教育工作，招聘农村特岗教师</w:t>
      </w:r>
      <w:r>
        <w:rPr>
          <w:rFonts w:hint="eastAsia" w:ascii="仿宋_GB2312" w:hAnsi="仿宋_GB2312" w:eastAsia="仿宋_GB2312" w:cs="仿宋_GB2312"/>
          <w:color w:val="auto"/>
          <w:spacing w:val="11"/>
          <w:sz w:val="32"/>
          <w:szCs w:val="32"/>
          <w:lang w:val="en-US" w:eastAsia="zh-CN"/>
        </w:rPr>
        <w:t>60名</w:t>
      </w:r>
      <w:r>
        <w:rPr>
          <w:rFonts w:hint="eastAsia" w:ascii="仿宋_GB2312" w:hAnsi="仿宋_GB2312" w:eastAsia="仿宋_GB2312" w:cs="仿宋_GB2312"/>
          <w:color w:val="auto"/>
          <w:spacing w:val="11"/>
          <w:sz w:val="32"/>
          <w:szCs w:val="32"/>
        </w:rPr>
        <w:t>，建立稳定有效的乡村教师补充机制，优化农村教师队伍资源配置。着力提升农村教师生活待遇，改善农村教师生活条件，全市新建教师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周转宿舍107套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市教育局，各县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" w:eastAsia="zh-CN" w:bidi="ar-SA"/>
        </w:rPr>
        <w:t>（市、区）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政府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进展情况：</w:t>
      </w:r>
      <w:r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  <w:t>截至目前，特岗教师招聘（100人）笔试成绩已公布，受疫情影响，面试具体时间待省教育厅通知后进行。全市已建成教师周转宿舍80套，在建27套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加强居民小区改造提升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工作任务：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对失养失修失管严重、市政配套不完善、社会服务设施不健全、居民改造意愿强烈、具备改造条件的城镇老旧小区进行改造，全年完成改造不少于2.9万户。加强居民小区治安风险预测、预警、预防，开工建设385个智慧安防小区，建立治安要素防控应用平台，安装人脸识别、车辆识别等智能安防设施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主要责任单位：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市“百城提质”领导小组办公室、市公安局，各县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（市、区）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政府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截至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目前，全市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老旧小区改造已完工2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.5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万户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《三门峡市智慧安防小区建设实施方案》已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印发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，开发区符合接入条件小区11个，4个小区正在试接当中。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五、加强窨井设施维护改造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工作任务：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开展全市窨井设施隐患排查工作，对存在安全隐患的窨井设施进行更换改造，全年整治窨井设施7000个，加大窨井设施日常养护力度，切实保障人民群众“脚底下的安全”。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主要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市住房城乡建设局、市城管局，各县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（市、区）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政府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全市城市公共区域窨井盖已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完成病害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普查，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目前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已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完成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整治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" w:eastAsia="zh-CN"/>
        </w:rPr>
        <w:t>435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0余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六、完善城市基础设施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扩大供热、供气覆盖面。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在市区新建供热管网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公里，换热站10座，新建燃气管道10公里。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主要责任单位：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市住房城乡建设局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截至目前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市区已建成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供热管网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2.73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公里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，建成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燃气管道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9.4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公里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，完成换热站建设6座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2：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</w:rPr>
        <w:t>扩大5G网络覆盖面。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以独立组网（SA）为目标，统筹推进5G基站和室分系统建设，全年开通5G基站9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86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个以上；建设覆盖广、速率高、体验好的5G精品网，促进网络资源共建共享，实现乡镇以上区域连续覆盖，基本满足应用场景需求。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市工业和信息化局、市通管办，各县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" w:eastAsia="zh-CN"/>
        </w:rPr>
        <w:t>（市、区）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政府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2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截至目前，全市已建成投用5G基站228个，在建5G基站86个。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今年河南省通讯管理局批复的第一批5G基站建设任务为314座，已全部开工建设，第二批5G基站正在根据各地需求勘探报批中，待全省统一批复后即开工建设。上半年时，全省5G基站平均建成开通比例占全年任务总数的13.7%，三门峡开通比例为15.6%，高于全省2个百分点，18个地市中仅比焦作市开通比例低，排全省第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七、畅通群众出行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坚持“建、管、护、运”并举，持续推动“四好农村路”建设，全年新建农村公路300公里，实施农村公路“百县通村入组”工程，完成280个自然村通硬化路任务，实现全市20户以上具备条件的自然村通硬化路。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市交通运输局，各县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" w:eastAsia="zh-CN" w:bidi="ar-SA"/>
        </w:rPr>
        <w:t>（市、区）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政府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截至目前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全市已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完成农村公路新改建里程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365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公里，完成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243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个自然村通硬化路。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在崤山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路崤函小学门口新建一座过街天桥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市住房城乡建设局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2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截至目前，天桥已完成总工程量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" w:eastAsia="zh-CN" w:bidi="ar-SA"/>
        </w:rPr>
        <w:t>90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%，预计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" w:eastAsia="zh-CN" w:bidi="ar-SA"/>
        </w:rPr>
        <w:t>9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" w:eastAsia="zh-CN" w:bidi="ar-SA"/>
        </w:rPr>
        <w:t>10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日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" w:eastAsia="zh-CN" w:bidi="ar-SA"/>
        </w:rPr>
        <w:t>前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完工。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和平路六峰路交叉口人行过街天桥已完成亮化任务；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编制完成《市区5座人行过街天桥亮化方案》和天桥亮化项目概算，正在申请项目资金。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市城管局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2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截至目前，已完成1座天桥亮化（和平路六峰路交叉口天桥），其余5座天桥已完成亮化方案制定、项目资金批准、拦标控制价、设计图纸、财政评审，正在发布采购预公示。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八、提升医疗健康水平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完善妇女“两癌”筛查、产前筛查和新生儿疾病筛查机制。继续对农村适龄妇女、纳入城市低保范围的适龄妇女免费开展一次宫颈癌和乳腺癌筛查，宫颈癌、乳腺癌筛查各完成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4.4万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人。继续免费开展预防出生缺陷产前筛查和新生儿疾病筛查，对筛查出的高风险孕妇进行免费产前诊断。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市妇联、市卫生健康委，各县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" w:eastAsia="zh-CN" w:bidi="ar-SA"/>
        </w:rPr>
        <w:t>（市、区）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截至目前，完成全市农村适龄妇女、纳入城市低保的适龄妇女宫颈癌筛查28760人，乳腺癌筛查29526人；全市免费产前超声筛查7210例，筛查率为73.47%，免费血清学产前筛查7678例，筛查率78.24%，新生儿“两病”筛查9436例，筛查率为96.15%，新生儿听力筛查9861例，筛查率为100.48%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继续实施残疾儿童康复救助。对具有我省户籍或居住证、符合康复条件的视力、听力、言语、肢体、智力等残疾儿童和孤独症儿童开展康复救助，全年救助不少于700人，基本实现有需求残疾儿童应救尽救。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市残联，各县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" w:eastAsia="zh-CN" w:bidi="ar-SA"/>
        </w:rPr>
        <w:t>（市、区）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政府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截至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7月底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全市完成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残疾儿童康复救助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" w:eastAsia="zh-CN" w:bidi="ar-SA"/>
        </w:rPr>
        <w:t>873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人，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超额完成年度目标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继续实施儿童青少年近视防控工程。成立儿童青少年近视防控中心和科普教育基地，建立近视干预学校，为全市4万名儿童青少年免费进行检查视力、健康教育、建立和更新视力档案。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市卫生健康委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截至目前，全市已开展视力筛查筛查5960人，建立和更新健康视力档案5833份。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建设三门峡市中医院PCR实验室，提升新冠病毒核酸检测水平。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市卫生健康委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楷体" w:cs="Times New Roman"/>
          <w:b w:val="0"/>
          <w:bCs w:val="0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市中医院PCR实验室评审材料已经市财政局审核完毕，已向三门峡市公共交易中心上报材料并发布招标公告。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九、推进公共服务便民化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：提升移动政务服务能力。积极推广应用“豫事办”客户端，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推进“豫事办”三门峡分厅建设，确保全年上线事项数量达60个以上，分厅事项月使用率不低于90%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分厅日均访问人数与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地用户注册量的比值不低于3%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逐步实现各类移动端应用在“豫事办”汇聚。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市政务和大数据局，各县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" w:eastAsia="zh-CN" w:bidi="ar-SA"/>
        </w:rPr>
        <w:t>（市、区）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政府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截至目前，“豫事办”三门峡分厅已上线事项达到137个，分厅月使用率达到98.5%。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运用大数据手段，推进住房保障资格申请实现“零材料”“零跑腿”，住房保障补贴实现“不见面”发放。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市政务和大数据局、市住房城乡建设局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截至目前，市住房保障信息系统和数据共享平台已实现对接，群众只需进行身份证识别即可通过“线上三门峡”APP或政务服务网上进行相关业务办理，基本实现住房保障资格申请“零跑腿”“零资料”，住房保障补贴“不见面”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提升法律服务水平。扩大村（居）法律顾问服务面，完善农村公共法律服务体系，年底前全市专业律师担任村（居）法律顾问的比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达到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0%。持续扩大法律援助范围，完成法律援助案件2500件。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市司法局，各县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" w:eastAsia="zh-CN" w:bidi="ar-SA"/>
        </w:rPr>
        <w:t>（市、区）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截至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目前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，全市专业律师担任村（居）法律顾问的比例已达到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8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0%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已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受理法律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援助案件1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680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立货车入市通行证网上办理系统。应用“互联网+”等技术，实现货车入市通行证网上受理、网上审批、网上下载打印、证件邮寄送达或就近窗口领取，让群众少跑腿、数据多跑路。配套研发监管查处系统，加强通行证事后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市公安局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2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已完成方案制定，项目可行性研究报告评审已通过。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5：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设立“崤函三农”信息服务平台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。按照科技兴农、人才强农的战略要求，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以推动农业农村高质量发展为主题，利用现代信息技术，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定期向广大农民群众、“三农”工作者推送农业科技、政策法规、农情农事等方面信息，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不断提升全市农民群众科学素养，促进农业新品种、新技术、新装备推广应用。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市农业农村局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截至目前，“崤函三农”信息服务平台已上线运行，累计发布各类信息674篇。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十、持续推进农村电网建设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持续提高农村电网安全可靠供电能力，完成2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0个配电台区改造升级，新建改造10千伏及以下线路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千米。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三门峡供电公司，各县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" w:eastAsia="zh-CN" w:bidi="ar-SA"/>
        </w:rPr>
        <w:t>（市、区）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政府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2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截至目前，已完成92个台区、152.9公里10千伏及以下线路改造升级任务，其余128个配电台区及100千米10千伏及以下线路工程已完成物资和施工招标，正在开展物资催货和有序开工。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115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F9259D"/>
    <w:multiLevelType w:val="singleLevel"/>
    <w:tmpl w:val="51F9259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A4788"/>
    <w:rsid w:val="03C14CE4"/>
    <w:rsid w:val="03F822BA"/>
    <w:rsid w:val="077575C1"/>
    <w:rsid w:val="0BF17354"/>
    <w:rsid w:val="0CAA2478"/>
    <w:rsid w:val="0E061151"/>
    <w:rsid w:val="0EE5750F"/>
    <w:rsid w:val="0EFB7C83"/>
    <w:rsid w:val="0F9E1A95"/>
    <w:rsid w:val="10815EA2"/>
    <w:rsid w:val="14EB28FC"/>
    <w:rsid w:val="18325326"/>
    <w:rsid w:val="1849041A"/>
    <w:rsid w:val="185C7D7C"/>
    <w:rsid w:val="19FB7798"/>
    <w:rsid w:val="1A356C80"/>
    <w:rsid w:val="1DF669A0"/>
    <w:rsid w:val="1F16238C"/>
    <w:rsid w:val="1F286017"/>
    <w:rsid w:val="1FC9623D"/>
    <w:rsid w:val="214D7D25"/>
    <w:rsid w:val="22291B36"/>
    <w:rsid w:val="248857AA"/>
    <w:rsid w:val="25603C56"/>
    <w:rsid w:val="29234EC8"/>
    <w:rsid w:val="29467A00"/>
    <w:rsid w:val="2E0A7F2A"/>
    <w:rsid w:val="2F310647"/>
    <w:rsid w:val="30D5056B"/>
    <w:rsid w:val="325879C9"/>
    <w:rsid w:val="32A158A6"/>
    <w:rsid w:val="32AD6368"/>
    <w:rsid w:val="334C182A"/>
    <w:rsid w:val="337D2841"/>
    <w:rsid w:val="33E25163"/>
    <w:rsid w:val="349A0838"/>
    <w:rsid w:val="355E5BA5"/>
    <w:rsid w:val="374B434B"/>
    <w:rsid w:val="38835B70"/>
    <w:rsid w:val="3BD05C59"/>
    <w:rsid w:val="3D73E30F"/>
    <w:rsid w:val="3DCE7A1C"/>
    <w:rsid w:val="3F82777C"/>
    <w:rsid w:val="422421F7"/>
    <w:rsid w:val="430F50CB"/>
    <w:rsid w:val="436F3369"/>
    <w:rsid w:val="43C31C35"/>
    <w:rsid w:val="4423572B"/>
    <w:rsid w:val="44712443"/>
    <w:rsid w:val="45FE3DDD"/>
    <w:rsid w:val="466D247D"/>
    <w:rsid w:val="47514CBD"/>
    <w:rsid w:val="4ACF52C2"/>
    <w:rsid w:val="4BB6159D"/>
    <w:rsid w:val="4F7963CA"/>
    <w:rsid w:val="51B205CE"/>
    <w:rsid w:val="52030488"/>
    <w:rsid w:val="52B385C2"/>
    <w:rsid w:val="575D46EB"/>
    <w:rsid w:val="58341974"/>
    <w:rsid w:val="584D229D"/>
    <w:rsid w:val="588C3807"/>
    <w:rsid w:val="59140E39"/>
    <w:rsid w:val="5BC456E5"/>
    <w:rsid w:val="5E3B331C"/>
    <w:rsid w:val="5E3FCA19"/>
    <w:rsid w:val="5E887678"/>
    <w:rsid w:val="5F772015"/>
    <w:rsid w:val="64B46F97"/>
    <w:rsid w:val="65471F13"/>
    <w:rsid w:val="669F0543"/>
    <w:rsid w:val="67DCAA0C"/>
    <w:rsid w:val="67ED455A"/>
    <w:rsid w:val="69774C81"/>
    <w:rsid w:val="6AFF3D44"/>
    <w:rsid w:val="6B8F694C"/>
    <w:rsid w:val="6BA254FB"/>
    <w:rsid w:val="6D6674F8"/>
    <w:rsid w:val="6E3D3DA2"/>
    <w:rsid w:val="6F1A3C44"/>
    <w:rsid w:val="6F3EAAA4"/>
    <w:rsid w:val="6F9F038C"/>
    <w:rsid w:val="6FEFB225"/>
    <w:rsid w:val="6FFE7285"/>
    <w:rsid w:val="71C63F88"/>
    <w:rsid w:val="7545362E"/>
    <w:rsid w:val="76FFD765"/>
    <w:rsid w:val="778B3296"/>
    <w:rsid w:val="77BFC362"/>
    <w:rsid w:val="77DF6899"/>
    <w:rsid w:val="77F38D0D"/>
    <w:rsid w:val="77F6B4DC"/>
    <w:rsid w:val="7896155C"/>
    <w:rsid w:val="79A06A43"/>
    <w:rsid w:val="7A820729"/>
    <w:rsid w:val="7AE57612"/>
    <w:rsid w:val="7AF80B22"/>
    <w:rsid w:val="7B1F3696"/>
    <w:rsid w:val="7BCC5614"/>
    <w:rsid w:val="7C786F37"/>
    <w:rsid w:val="7D941600"/>
    <w:rsid w:val="7E14665D"/>
    <w:rsid w:val="7E1B1122"/>
    <w:rsid w:val="7F691DC6"/>
    <w:rsid w:val="9FF31CBA"/>
    <w:rsid w:val="ABD02094"/>
    <w:rsid w:val="AFCDDE25"/>
    <w:rsid w:val="AFF70110"/>
    <w:rsid w:val="BFBD2482"/>
    <w:rsid w:val="BFFD76F5"/>
    <w:rsid w:val="DBFD533F"/>
    <w:rsid w:val="DFFCE7B8"/>
    <w:rsid w:val="F6FB4C22"/>
    <w:rsid w:val="F9E6440F"/>
    <w:rsid w:val="FBB5CD0F"/>
    <w:rsid w:val="FDBAD8A3"/>
    <w:rsid w:val="FDBFEA6D"/>
    <w:rsid w:val="FEF6B862"/>
    <w:rsid w:val="FF6B79D7"/>
    <w:rsid w:val="FFC56705"/>
    <w:rsid w:val="FFD7C64A"/>
    <w:rsid w:val="FFE60F4F"/>
    <w:rsid w:val="FFED2D02"/>
    <w:rsid w:val="FFFF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eastAsia="黑体"/>
      <w:sz w:val="44"/>
    </w:rPr>
  </w:style>
  <w:style w:type="paragraph" w:styleId="3">
    <w:name w:val="Body Text 2"/>
    <w:basedOn w:val="1"/>
    <w:unhideWhenUsed/>
    <w:qFormat/>
    <w:uiPriority w:val="99"/>
    <w:pPr>
      <w:spacing w:after="120" w:line="480" w:lineRule="auto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9">
    <w:name w:val="列出段落1"/>
    <w:basedOn w:val="1"/>
    <w:qFormat/>
    <w:uiPriority w:val="0"/>
    <w:pPr>
      <w:ind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Default"/>
    <w:basedOn w:val="2"/>
    <w:next w:val="2"/>
    <w:qFormat/>
    <w:uiPriority w:val="0"/>
    <w:pPr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</w:rPr>
  </w:style>
  <w:style w:type="paragraph" w:customStyle="1" w:styleId="11">
    <w:name w:val="Normal Indent"/>
    <w:basedOn w:val="1"/>
    <w:qFormat/>
    <w:uiPriority w:val="0"/>
    <w:pPr>
      <w:spacing w:line="351" w:lineRule="atLeast"/>
      <w:ind w:firstLine="420" w:firstLineChars="200"/>
      <w:textAlignment w:val="baseline"/>
    </w:pPr>
    <w:rPr>
      <w:color w:val="000000"/>
      <w:kern w:val="0"/>
      <w:u w:val="none" w:color="00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4199</Words>
  <Characters>4451</Characters>
  <Lines>0</Lines>
  <Paragraphs>0</Paragraphs>
  <TotalTime>72</TotalTime>
  <ScaleCrop>false</ScaleCrop>
  <LinksUpToDate>false</LinksUpToDate>
  <CharactersWithSpaces>4472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2021-05-05T16:35:00Z</dcterms:created>
  <dc:creator>Administrator</dc:creator>
  <cp:lastModifiedBy>hjx</cp:lastModifiedBy>
  <cp:lastPrinted>2021-09-02T16:41:30Z</cp:lastPrinted>
  <dcterms:modified xsi:type="dcterms:W3CDTF">2021-09-02T17:22:34Z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FDF95DBAAFED47E3BCA74CC069C557C3</vt:lpwstr>
  </property>
</Properties>
</file>