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三门峡市档案局2024年政府信息公开工作年度报告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（一）主动公开：一是利用“6·9”国际档案日开展宣传。精心策划“筑梦现代化 奋斗兰台人”国际档案日主题展览，设计习近平总书记指示批示、法律法规解读、档案工作服务经济发展和“新河文山农”五篇大文章、档案服务民生等6个方面25块版面。宣传期间，河南日报、大河报、三门峡日报等媒体先后发布6篇文字报道，电视台播出3条新闻报道；联合电视台针对最美档案人刘秋花和范爱文制作宣传片，在《三门峡新闻联播》电视栏目播出，讲述档案工作者爱岗敬业的奋斗故事和感人事迹；在沿街单位、高速公路、医院等场所播放宣传标语1000余条，组织三大运营商推送公益短信80万条；活动期间接待观展群众5000余人次、发放宣传页3000余份。二是通过“崤函档案”微信公众号，紧跟档案工作形势，向社会各界宣传三门峡档案文化，打造档案宣传新平台。2024年发布档案工作动态、档案法规解读、档案知识等37期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（二）依申请公开：持续完善依申请公开工作流程，确保迅速响应、规范处理，充分保障公众的知情权与申请权。2024年，我局收到政府信息公开申请0件。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（三）政府信息管理：严格履行政府信息公开审批程序，持续强化公开信息内容管理，切实加强公开信息审核把关。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（四）政府信息公开平台建设：规范微信公众号的建设管理，加强信息发布把关，帮助公众更便捷获取信息。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（五）监督保障：严把对外公开信息审核关，统筹公开与安全保密，针对公开工作中的问题和不足，及时推进整改。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市档案局按照市政府统一安排部署，积极推进政府信息公开工作，取得了一定的成效，但还存在信息公开覆盖面不广、关注度不够等问题。在下一步的工作中，我们将继续完善工作机制，优化工作流程，提升政府信息主动公开工作质量，提高依申请公开办理工作效率，更好地服务社会和群众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市档案局严格按照《国务院办公厅关于印发〈政府信息公开信息处理费管理办法〉的通知》国办函〔2020〕109 号规定的按件、按量收费标准，本年度未产生信息公开处理费。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