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三门峡市政府外事办公室2024年政府信息公开工作年度报告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三门峡市政府外事办2024年度政府信息公开工作年度报告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中华人民共和国政府信息公开条例》以下简称《条例》编制本年度报告。本报告包括总体情况、主动公开政府信息情况、收到和处理政府信息公开申请情况、政府信息公开行政复议行政诉讼情况、存在的主要问题及改进情况、其他需要报告的事项等六个部分，所列数据统计期限2024年1月1日起至2024年12月31日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情况。严格按照新修订《条例》要求，加大政务信息主动公开力度，主动做好政务信息公开的各项工作，积极研究政务公开工作新要求，科学制定工作方案，系统规范政务公开工作相关流程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（二）收到和处理政府信息公开申请情况。依法依规办理政府信息公开申请件，在坚持以公开为常态不公开为例外的基础上，满足外事领域被服务主体的合理化的需求。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（三）政府信息管理情况。安排分管领导和专人具体负责政府信息公开各项工作，对所公开事项进行审核、把关，确保公开内容合法性、准确性、严肃性。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（四）政府信息平台建设情况。暂未建设相关政务信息公开平台。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（五）监督保障情况。严格按照省、市有关政府信息公开的文件精神和工作部署，落实规范政务信息公开工作规定，完善政府信息公开工作相关管理制度，加强政府信息规范化管理。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（一）存在的主要问题：一是政府信息公开意识有待进一步增强。二是信息发布和更新效率有待提高，公开内容还需进一步细化。三是宣传和引导工作需进一步加强。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情况：一是加强业务学习，提升政务公开能力。二是高效发布政府信息公开法定内容。全面落实国、省、市政务公开工作部署，及时公布重要信息，不断提升信息发布的深度和广度。三是进一步健全和完善信息公开各项制度。规范和完善政务公开的内容、形式，对涉及公众关心的重大问题、重大决策应该公开的及时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三门峡市人民政府外事办公室严格按照《国务院办公厅关于印发〈政府信息公开信息处理费管理办法〉的通知》国办函〔2020〕109 号规定的按件、按量收费标准,本年度未产生信息公开处理费。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