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rFonts w:ascii="宋体" w:hAnsi="宋体" w:eastAsia="宋体" w:cs="宋体"/>
          <w:b/>
          <w:bCs/>
          <w:color w:val="333333"/>
          <w:kern w:val="0"/>
          <w:sz w:val="24"/>
          <w:szCs w:val="24"/>
        </w:rPr>
      </w:pPr>
    </w:p>
    <w:p>
      <w:pPr>
        <w:widowControl/>
        <w:shd w:val="clear" w:color="auto" w:fill="FFFFFF"/>
        <w:jc w:val="center"/>
        <w:rPr>
          <w:rFonts w:ascii="宋体" w:hAnsi="宋体" w:eastAsia="宋体" w:cs="宋体"/>
          <w:color w:val="333333"/>
          <w:kern w:val="0"/>
          <w:sz w:val="24"/>
          <w:szCs w:val="24"/>
        </w:rPr>
      </w:pPr>
      <w:r>
        <w:rPr>
          <w:rFonts w:ascii="宋体" w:hAnsi="宋体" w:eastAsia="宋体" w:cs="宋体"/>
          <w:b/>
          <w:bCs/>
          <w:color w:val="333333"/>
          <w:kern w:val="0"/>
          <w:sz w:val="36"/>
          <w:szCs w:val="36"/>
        </w:rPr>
        <w:t>三门峡市人民政府2023年政府信息公开工作年度报告</w:t>
      </w:r>
    </w:p>
    <w:p>
      <w:pPr>
        <w:widowControl/>
        <w:shd w:val="clear" w:color="auto" w:fill="FFFFFF"/>
        <w:ind w:firstLine="480"/>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rPr>
          <w:rFonts w:ascii="宋体" w:hAnsi="宋体" w:cs="宋体"/>
          <w:b/>
          <w:bCs/>
          <w:color w:val="333333"/>
          <w:kern w:val="0"/>
          <w:sz w:val="24"/>
          <w:szCs w:val="24"/>
        </w:rPr>
        <w:t>一、总体情况</w:t>
      </w:r>
    </w:p>
    <w:p>
      <w:pPr>
        <w:widowControl/>
        <w:shd w:val="clear" w:color="auto" w:fill="FFFFFF"/>
        <w:ind w:firstLine="480"/>
        <w:rPr>
          <w:rFonts w:ascii="宋体" w:hAnsi="宋体" w:eastAsia="宋体" w:cs="宋体"/>
          <w:color w:val="333333"/>
          <w:kern w:val="0"/>
          <w:sz w:val="24"/>
          <w:szCs w:val="24"/>
        </w:rPr>
      </w:pPr>
      <w:r>
        <w:t>（一）主动公开：</w:t>
      </w:r>
    </w:p>
    <w:p>
      <w:pPr>
        <w:widowControl/>
        <w:shd w:val="clear" w:color="auto" w:fill="FFFFFF"/>
        <w:ind w:firstLine="480"/>
        <w:rPr>
          <w:rFonts w:ascii="宋体" w:hAnsi="宋体" w:eastAsia="宋体" w:cs="宋体"/>
          <w:color w:val="333333"/>
          <w:kern w:val="0"/>
          <w:sz w:val="24"/>
          <w:szCs w:val="24"/>
        </w:rPr>
      </w:pPr>
      <w:r>
        <w:t>2023年，市政府门户网站共添加各类信息11459条，微信公众号“三门峡政务”发布信息2108条。组织20家市直单位集中办公开展基层政务公开标准化规范化工作专项督查督办工作，助力高质量完成基层政务公开标准化规范化工作；集中开设公共企事业单位信息公开栏目，扎实推进教育、卫生健康、供水、供电、供气、供热、生态环境、公共交通等8个领域公共企事业单位信息公开；推进45家网站开通调查征集功能，面向全市公众开展“三门峡市政务公开工作”问卷调查，收集民声民意，不断增强政民互动。</w:t>
      </w:r>
    </w:p>
    <w:p>
      <w:pPr>
        <w:widowControl/>
        <w:shd w:val="clear" w:color="auto" w:fill="FFFFFF"/>
        <w:ind w:firstLine="480"/>
        <w:rPr>
          <w:rFonts w:ascii="宋体" w:hAnsi="宋体" w:eastAsia="宋体" w:cs="宋体"/>
          <w:color w:val="333333"/>
          <w:kern w:val="0"/>
          <w:sz w:val="24"/>
          <w:szCs w:val="24"/>
        </w:rPr>
      </w:pPr>
      <w:r>
        <w:t>（二）依申请公开：</w:t>
      </w:r>
    </w:p>
    <w:p>
      <w:pPr>
        <w:widowControl/>
        <w:shd w:val="clear" w:color="auto" w:fill="FFFFFF"/>
        <w:ind w:firstLine="480"/>
        <w:rPr>
          <w:rFonts w:ascii="宋体" w:hAnsi="宋体" w:eastAsia="宋体" w:cs="宋体"/>
          <w:color w:val="333333"/>
          <w:kern w:val="0"/>
          <w:sz w:val="24"/>
          <w:szCs w:val="24"/>
        </w:rPr>
      </w:pPr>
      <w:r>
        <w:t>市政府通过信函申请方式，对部分县（市、区）人民政府、市政府部门依申请公开工作进行了模拟评估，发出测试件20份，检查了相关单位政府信息公开渠道的畅通性、答复的及时性、答复内容的规范性。开展依申请公开专项培训两次。</w:t>
      </w:r>
    </w:p>
    <w:p>
      <w:pPr>
        <w:widowControl/>
        <w:shd w:val="clear" w:color="auto" w:fill="FFFFFF"/>
        <w:ind w:firstLine="480"/>
        <w:rPr>
          <w:rFonts w:ascii="宋体" w:hAnsi="宋体" w:eastAsia="宋体" w:cs="宋体"/>
          <w:color w:val="333333"/>
          <w:kern w:val="0"/>
          <w:sz w:val="24"/>
          <w:szCs w:val="24"/>
        </w:rPr>
      </w:pPr>
      <w:r>
        <w:t>（三）政府信息管理：</w:t>
      </w:r>
    </w:p>
    <w:p>
      <w:pPr>
        <w:widowControl/>
        <w:shd w:val="clear" w:color="auto" w:fill="FFFFFF"/>
        <w:ind w:firstLine="480"/>
        <w:rPr>
          <w:rFonts w:ascii="宋体" w:hAnsi="宋体" w:eastAsia="宋体" w:cs="宋体"/>
          <w:color w:val="333333"/>
          <w:kern w:val="0"/>
          <w:sz w:val="24"/>
          <w:szCs w:val="24"/>
        </w:rPr>
      </w:pPr>
      <w:r>
        <w:t>完善市政府规章库，建立市级行政规范性文件库。严格实行三审三校制度，对所发布的信息进行严格审查，确保信息的准确性、真实性，避免出现错误表述。</w:t>
      </w:r>
    </w:p>
    <w:p>
      <w:pPr>
        <w:widowControl/>
        <w:shd w:val="clear" w:color="auto" w:fill="FFFFFF"/>
        <w:ind w:firstLine="480"/>
        <w:rPr>
          <w:rFonts w:ascii="宋体" w:hAnsi="宋体" w:eastAsia="宋体" w:cs="宋体"/>
          <w:color w:val="333333"/>
          <w:kern w:val="0"/>
          <w:sz w:val="24"/>
          <w:szCs w:val="24"/>
        </w:rPr>
      </w:pPr>
      <w:r>
        <w:t>（四）政府信息公开平台建设：</w:t>
      </w:r>
    </w:p>
    <w:p>
      <w:pPr>
        <w:widowControl/>
        <w:shd w:val="clear" w:color="auto" w:fill="FFFFFF"/>
        <w:ind w:firstLine="480"/>
        <w:rPr>
          <w:rFonts w:ascii="宋体" w:hAnsi="宋体" w:eastAsia="宋体" w:cs="宋体"/>
          <w:color w:val="333333"/>
          <w:kern w:val="0"/>
          <w:sz w:val="24"/>
          <w:szCs w:val="24"/>
        </w:rPr>
      </w:pPr>
      <w:r>
        <w:t>加快推进全市政府网站集约化建设；对政府网站各层页面进行适配改造，增设了“无障碍浏览”和“适老模式”，推动全市政府网站适老化和无障碍改造工作；建成市政府公报数据库，进一步优化门户网站政府公报专栏，为公众提供了更为便利的查阅方式。</w:t>
      </w:r>
    </w:p>
    <w:p>
      <w:pPr>
        <w:widowControl/>
        <w:shd w:val="clear" w:color="auto" w:fill="FFFFFF"/>
        <w:ind w:firstLine="480"/>
        <w:rPr>
          <w:rFonts w:ascii="宋体" w:hAnsi="宋体" w:eastAsia="宋体" w:cs="宋体"/>
          <w:color w:val="333333"/>
          <w:kern w:val="0"/>
          <w:sz w:val="24"/>
          <w:szCs w:val="24"/>
        </w:rPr>
      </w:pPr>
      <w:r>
        <w:t>（五）监督保障：</w:t>
      </w:r>
    </w:p>
    <w:p>
      <w:pPr>
        <w:widowControl/>
        <w:shd w:val="clear" w:color="auto" w:fill="FFFFFF"/>
        <w:ind w:firstLine="480"/>
        <w:rPr>
          <w:rFonts w:ascii="宋体" w:hAnsi="宋体" w:eastAsia="宋体" w:cs="宋体"/>
          <w:color w:val="333333"/>
          <w:kern w:val="0"/>
          <w:sz w:val="24"/>
          <w:szCs w:val="24"/>
        </w:rPr>
      </w:pPr>
      <w:r>
        <w:t>完善考核机制，加强工作的日常考核，每周四对全市135个政务新媒体更新情况进行全面检查，对即将到期还未更新账号进行更新提醒，周一通报上周更新情况。梳理近几年政务公开工作要点，对近3年的政务公开工作要点落实情况开展“回头看”，细化政务公开工作清单，强化社会评议，科学设计评估指标，逐一核对落实情况，评价结果作为改进和优化工作的重要参考。组织开展政务公开相关会议9次。规范开展工作考核、社会评议，全年未发生因不履行政务公开义务而产生的责任追究情况。</w:t>
      </w:r>
    </w:p>
    <w:p>
      <w:pPr>
        <w:widowControl/>
        <w:shd w:val="clear" w:color="auto" w:fill="FFFFFF"/>
        <w:ind w:firstLine="480"/>
        <w:rPr>
          <w:rFonts w:ascii="宋体" w:hAnsi="宋体" w:eastAsia="宋体" w:cs="宋体"/>
          <w:color w:val="333333"/>
          <w:kern w:val="0"/>
          <w:sz w:val="24"/>
          <w:szCs w:val="24"/>
        </w:rPr>
      </w:pPr>
    </w:p>
    <w:p>
      <w:pPr>
        <w:pageBreakBefore/>
        <w:widowControl/>
        <w:shd w:val="clear" w:color="auto" w:fill="FFFFFF"/>
        <w:ind w:firstLine="480"/>
        <w:rPr>
          <w:rFonts w:ascii="宋体" w:hAnsi="宋体" w:eastAsia="宋体" w:cs="宋体"/>
          <w:color w:val="333333"/>
          <w:kern w:val="0"/>
          <w:sz w:val="24"/>
          <w:szCs w:val="24"/>
        </w:rPr>
      </w:pPr>
      <w:r>
        <w:rPr>
          <w:rFonts w:ascii="宋体" w:hAnsi="宋体" w:cs="宋体"/>
          <w:b/>
          <w:bCs/>
          <w:color w:val="333333"/>
          <w:kern w:val="0"/>
          <w:sz w:val="24"/>
          <w:szCs w:val="24"/>
        </w:rPr>
        <w:t>二、主动公开政府信息情况</w:t>
      </w:r>
    </w:p>
    <w:p>
      <w:pPr>
        <w:widowControl/>
        <w:shd w:val="clear" w:color="auto" w:fill="FFFFFF"/>
        <w:ind w:firstLine="480"/>
        <w:rPr>
          <w:rFonts w:ascii="宋体" w:hAnsi="宋体" w:eastAsia="宋体" w:cs="宋体"/>
          <w:color w:val="333333"/>
          <w:kern w:val="0"/>
          <w:sz w:val="24"/>
          <w:szCs w:val="24"/>
        </w:rPr>
      </w:pPr>
    </w:p>
    <w:tbl>
      <w:tblPr>
        <w:tblStyle w:val="6"/>
        <w:tblW w:w="9740" w:type="dxa"/>
        <w:jc w:val="center"/>
        <w:tblLayout w:type="fixed"/>
        <w:tblCellMar>
          <w:top w:w="0" w:type="dxa"/>
          <w:left w:w="57" w:type="dxa"/>
          <w:bottom w:w="0" w:type="dxa"/>
          <w:right w:w="57" w:type="dxa"/>
        </w:tblCellMar>
      </w:tblPr>
      <w:tblGrid>
        <w:gridCol w:w="2436"/>
        <w:gridCol w:w="2435"/>
        <w:gridCol w:w="2435"/>
        <w:gridCol w:w="2434"/>
      </w:tblGrid>
      <w:tr>
        <w:tblPrEx>
          <w:tblCellMar>
            <w:top w:w="0" w:type="dxa"/>
            <w:left w:w="57" w:type="dxa"/>
            <w:bottom w:w="0" w:type="dxa"/>
            <w:right w:w="57" w:type="dxa"/>
          </w:tblCellMar>
        </w:tblPrEx>
        <w:trPr>
          <w:trHeight w:val="340" w:hRule="atLeast"/>
          <w:jc w:val="center"/>
        </w:trPr>
        <w:tc>
          <w:tcPr>
            <w:tcW w:w="9739" w:type="dxa"/>
            <w:gridSpan w:val="4"/>
            <w:tcBorders>
              <w:top w:val="single" w:color="000000" w:sz="8" w:space="0"/>
              <w:left w:val="single" w:color="000000" w:sz="8" w:space="0"/>
              <w:bottom w:val="single" w:color="000000" w:sz="8" w:space="0"/>
              <w:right w:val="single" w:color="000000" w:sz="8" w:space="0"/>
            </w:tcBorders>
            <w:shd w:val="clear" w:color="auto" w:fill="C6D9F1"/>
            <w:vAlign w:val="center"/>
          </w:tcPr>
          <w:p>
            <w:pPr>
              <w:widowControl/>
              <w:jc w:val="center"/>
              <w:rPr>
                <w:rFonts w:ascii="宋体" w:hAnsi="宋体" w:eastAsia="宋体" w:cs="宋体"/>
                <w:kern w:val="0"/>
                <w:sz w:val="24"/>
                <w:szCs w:val="24"/>
              </w:rPr>
            </w:pPr>
            <w:r>
              <w:rPr>
                <w:rFonts w:ascii="宋体" w:hAnsi="宋体" w:cs="宋体"/>
                <w:color w:val="000000"/>
                <w:kern w:val="0"/>
                <w:sz w:val="20"/>
                <w:szCs w:val="20"/>
              </w:rPr>
              <w:t>第二十条第（一）项</w:t>
            </w:r>
          </w:p>
        </w:tc>
      </w:tr>
      <w:tr>
        <w:tblPrEx>
          <w:tblCellMar>
            <w:top w:w="0" w:type="dxa"/>
            <w:left w:w="57" w:type="dxa"/>
            <w:bottom w:w="0" w:type="dxa"/>
            <w:right w:w="57" w:type="dxa"/>
          </w:tblCellMar>
        </w:tblPrEx>
        <w:trPr>
          <w:trHeight w:val="340" w:hRule="atLeast"/>
          <w:jc w:val="center"/>
        </w:trPr>
        <w:tc>
          <w:tcPr>
            <w:tcW w:w="2435" w:type="dxa"/>
            <w:tcBorders>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color w:val="000000"/>
                <w:kern w:val="0"/>
                <w:sz w:val="20"/>
                <w:szCs w:val="20"/>
              </w:rPr>
              <w:t>信息内容</w:t>
            </w:r>
          </w:p>
        </w:tc>
        <w:tc>
          <w:tcPr>
            <w:tcW w:w="2435" w:type="dxa"/>
            <w:tcBorders>
              <w:top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color w:val="000000"/>
                <w:kern w:val="0"/>
                <w:sz w:val="20"/>
                <w:szCs w:val="20"/>
              </w:rPr>
              <w:t>本年</w:t>
            </w:r>
            <w:r>
              <w:rPr>
                <w:rFonts w:ascii="宋体" w:hAnsi="宋体" w:cs="Calibri"/>
                <w:kern w:val="0"/>
                <w:sz w:val="20"/>
                <w:szCs w:val="20"/>
              </w:rPr>
              <w:t>制</w:t>
            </w:r>
            <w:r>
              <w:rPr>
                <w:rFonts w:ascii="宋体" w:hAnsi="宋体" w:cs="宋体"/>
                <w:kern w:val="0"/>
                <w:sz w:val="20"/>
                <w:szCs w:val="20"/>
              </w:rPr>
              <w:t>发件</w:t>
            </w:r>
            <w:r>
              <w:rPr>
                <w:rFonts w:ascii="宋体" w:hAnsi="宋体" w:cs="Calibri"/>
                <w:kern w:val="0"/>
                <w:sz w:val="20"/>
                <w:szCs w:val="20"/>
              </w:rPr>
              <w:t>数</w:t>
            </w:r>
          </w:p>
        </w:tc>
        <w:tc>
          <w:tcPr>
            <w:tcW w:w="2435" w:type="dxa"/>
            <w:tcBorders>
              <w:top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color w:val="000000"/>
                <w:kern w:val="0"/>
                <w:sz w:val="20"/>
                <w:szCs w:val="20"/>
              </w:rPr>
              <w:t>本年废止件数</w:t>
            </w:r>
          </w:p>
        </w:tc>
        <w:tc>
          <w:tcPr>
            <w:tcW w:w="2434" w:type="dxa"/>
            <w:tcBorders>
              <w:top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color w:val="000000"/>
                <w:kern w:val="0"/>
                <w:sz w:val="20"/>
                <w:szCs w:val="20"/>
              </w:rPr>
              <w:t>现行有效件</w:t>
            </w:r>
            <w:r>
              <w:rPr>
                <w:rFonts w:ascii="宋体" w:hAnsi="宋体" w:cs="Calibri"/>
                <w:kern w:val="0"/>
                <w:sz w:val="20"/>
                <w:szCs w:val="20"/>
              </w:rPr>
              <w:t>数</w:t>
            </w:r>
          </w:p>
        </w:tc>
      </w:tr>
      <w:tr>
        <w:tblPrEx>
          <w:tblCellMar>
            <w:top w:w="0" w:type="dxa"/>
            <w:left w:w="57" w:type="dxa"/>
            <w:bottom w:w="0" w:type="dxa"/>
            <w:right w:w="57" w:type="dxa"/>
          </w:tblCellMar>
        </w:tblPrEx>
        <w:trPr>
          <w:trHeight w:val="340" w:hRule="atLeast"/>
          <w:jc w:val="center"/>
        </w:trPr>
        <w:tc>
          <w:tcPr>
            <w:tcW w:w="2435" w:type="dxa"/>
            <w:tcBorders>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r>
              <w:rPr>
                <w:rFonts w:ascii="宋体" w:hAnsi="宋体" w:cs="宋体"/>
                <w:color w:val="000000"/>
                <w:kern w:val="0"/>
                <w:sz w:val="20"/>
                <w:szCs w:val="20"/>
              </w:rPr>
              <w:t>规章</w:t>
            </w:r>
          </w:p>
        </w:tc>
        <w:tc>
          <w:tcPr>
            <w:tcW w:w="2435" w:type="dxa"/>
            <w:tcBorders>
              <w:bottom w:val="single" w:color="000000" w:sz="8" w:space="0"/>
              <w:right w:val="single" w:color="000000" w:sz="8" w:space="0"/>
            </w:tcBorders>
            <w:vAlign w:val="center"/>
          </w:tcPr>
          <w:p>
            <w:r>
              <w:t>2</w:t>
            </w:r>
          </w:p>
        </w:tc>
        <w:tc>
          <w:tcPr>
            <w:tcW w:w="2435" w:type="dxa"/>
            <w:tcBorders>
              <w:bottom w:val="single" w:color="000000" w:sz="8" w:space="0"/>
              <w:right w:val="single" w:color="000000" w:sz="8" w:space="0"/>
            </w:tcBorders>
            <w:vAlign w:val="center"/>
          </w:tcPr>
          <w:p>
            <w:r>
              <w:t>0</w:t>
            </w:r>
          </w:p>
        </w:tc>
        <w:tc>
          <w:tcPr>
            <w:tcW w:w="2434" w:type="dxa"/>
            <w:tcBorders>
              <w:bottom w:val="single" w:color="000000" w:sz="8" w:space="0"/>
              <w:right w:val="single" w:color="000000" w:sz="8" w:space="0"/>
            </w:tcBorders>
            <w:vAlign w:val="center"/>
          </w:tcPr>
          <w:p>
            <w:r>
              <w:t>3</w:t>
            </w:r>
          </w:p>
        </w:tc>
      </w:tr>
      <w:tr>
        <w:tblPrEx>
          <w:tblCellMar>
            <w:top w:w="0" w:type="dxa"/>
            <w:left w:w="57" w:type="dxa"/>
            <w:bottom w:w="0" w:type="dxa"/>
            <w:right w:w="57" w:type="dxa"/>
          </w:tblCellMar>
        </w:tblPrEx>
        <w:trPr>
          <w:trHeight w:val="340" w:hRule="atLeast"/>
          <w:jc w:val="center"/>
        </w:trPr>
        <w:tc>
          <w:tcPr>
            <w:tcW w:w="2435" w:type="dxa"/>
            <w:tcBorders>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r>
              <w:rPr>
                <w:rFonts w:ascii="宋体" w:hAnsi="宋体" w:cs="宋体"/>
                <w:color w:val="000000"/>
                <w:kern w:val="0"/>
                <w:sz w:val="20"/>
                <w:szCs w:val="20"/>
              </w:rPr>
              <w:t>行政规范性文件</w:t>
            </w:r>
          </w:p>
        </w:tc>
        <w:tc>
          <w:tcPr>
            <w:tcW w:w="2435" w:type="dxa"/>
            <w:tcBorders>
              <w:bottom w:val="single" w:color="000000" w:sz="8" w:space="0"/>
              <w:right w:val="single" w:color="000000" w:sz="8" w:space="0"/>
            </w:tcBorders>
            <w:vAlign w:val="center"/>
          </w:tcPr>
          <w:p>
            <w:pPr>
              <w:rPr>
                <w:rFonts w:hint="eastAsia" w:eastAsiaTheme="minorEastAsia"/>
                <w:lang w:eastAsia="zh-CN"/>
              </w:rPr>
            </w:pPr>
            <w:r>
              <w:rPr>
                <w:rFonts w:hint="eastAsia"/>
                <w:lang w:val="en-US" w:eastAsia="zh-CN"/>
              </w:rPr>
              <w:t>6</w:t>
            </w:r>
          </w:p>
        </w:tc>
        <w:tc>
          <w:tcPr>
            <w:tcW w:w="2435" w:type="dxa"/>
            <w:tcBorders>
              <w:bottom w:val="single" w:color="000000" w:sz="8" w:space="0"/>
              <w:right w:val="single" w:color="000000" w:sz="8" w:space="0"/>
            </w:tcBorders>
            <w:vAlign w:val="center"/>
          </w:tcPr>
          <w:p>
            <w:r>
              <w:t>0</w:t>
            </w:r>
          </w:p>
        </w:tc>
        <w:tc>
          <w:tcPr>
            <w:tcW w:w="2434" w:type="dxa"/>
            <w:tcBorders>
              <w:bottom w:val="single" w:color="000000" w:sz="8" w:space="0"/>
              <w:right w:val="single" w:color="000000" w:sz="8" w:space="0"/>
            </w:tcBorders>
            <w:vAlign w:val="center"/>
          </w:tcPr>
          <w:p>
            <w:pPr>
              <w:rPr>
                <w:rFonts w:hint="eastAsia" w:eastAsiaTheme="minorEastAsia"/>
                <w:lang w:eastAsia="zh-CN"/>
              </w:rPr>
            </w:pPr>
            <w:r>
              <w:t>19</w:t>
            </w:r>
            <w:r>
              <w:rPr>
                <w:rFonts w:hint="eastAsia"/>
                <w:lang w:val="en-US" w:eastAsia="zh-CN"/>
              </w:rPr>
              <w:t>0</w:t>
            </w:r>
            <w:bookmarkStart w:id="0" w:name="_GoBack"/>
            <w:bookmarkEnd w:id="0"/>
          </w:p>
        </w:tc>
      </w:tr>
      <w:tr>
        <w:tblPrEx>
          <w:tblCellMar>
            <w:top w:w="0" w:type="dxa"/>
            <w:left w:w="57" w:type="dxa"/>
            <w:bottom w:w="0" w:type="dxa"/>
            <w:right w:w="57" w:type="dxa"/>
          </w:tblCellMar>
        </w:tblPrEx>
        <w:trPr>
          <w:trHeight w:val="340" w:hRule="atLeast"/>
          <w:jc w:val="center"/>
        </w:trPr>
        <w:tc>
          <w:tcPr>
            <w:tcW w:w="9739" w:type="dxa"/>
            <w:gridSpan w:val="4"/>
            <w:tcBorders>
              <w:left w:val="single" w:color="000000" w:sz="8" w:space="0"/>
              <w:bottom w:val="single" w:color="000000" w:sz="8" w:space="0"/>
              <w:right w:val="single" w:color="000000" w:sz="8" w:space="0"/>
            </w:tcBorders>
            <w:shd w:val="clear" w:color="auto" w:fill="C6D9F1"/>
            <w:vAlign w:val="center"/>
          </w:tcPr>
          <w:p>
            <w:pPr>
              <w:widowControl/>
              <w:jc w:val="center"/>
              <w:rPr>
                <w:rFonts w:ascii="宋体" w:hAnsi="宋体" w:eastAsia="宋体" w:cs="宋体"/>
                <w:kern w:val="0"/>
                <w:sz w:val="24"/>
                <w:szCs w:val="24"/>
              </w:rPr>
            </w:pPr>
            <w:r>
              <w:rPr>
                <w:rFonts w:ascii="宋体" w:hAnsi="宋体" w:cs="宋体"/>
                <w:color w:val="000000"/>
                <w:kern w:val="0"/>
                <w:sz w:val="20"/>
                <w:szCs w:val="20"/>
              </w:rPr>
              <w:t>第二十条第（五）项</w:t>
            </w:r>
          </w:p>
        </w:tc>
      </w:tr>
      <w:tr>
        <w:tblPrEx>
          <w:tblCellMar>
            <w:top w:w="0" w:type="dxa"/>
            <w:left w:w="57" w:type="dxa"/>
            <w:bottom w:w="0" w:type="dxa"/>
            <w:right w:w="57" w:type="dxa"/>
          </w:tblCellMar>
        </w:tblPrEx>
        <w:trPr>
          <w:trHeight w:val="340" w:hRule="atLeast"/>
          <w:jc w:val="center"/>
        </w:trPr>
        <w:tc>
          <w:tcPr>
            <w:tcW w:w="2435" w:type="dxa"/>
            <w:tcBorders>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color w:val="000000"/>
                <w:kern w:val="0"/>
                <w:sz w:val="20"/>
                <w:szCs w:val="20"/>
              </w:rPr>
              <w:t>信息内容</w:t>
            </w:r>
          </w:p>
        </w:tc>
        <w:tc>
          <w:tcPr>
            <w:tcW w:w="7304" w:type="dxa"/>
            <w:gridSpan w:val="3"/>
            <w:tcBorders>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color w:val="000000"/>
                <w:kern w:val="0"/>
                <w:sz w:val="20"/>
                <w:szCs w:val="20"/>
              </w:rPr>
              <w:t>本年处理决定数量</w:t>
            </w:r>
          </w:p>
        </w:tc>
      </w:tr>
      <w:tr>
        <w:tblPrEx>
          <w:tblCellMar>
            <w:top w:w="0" w:type="dxa"/>
            <w:left w:w="57" w:type="dxa"/>
            <w:bottom w:w="0" w:type="dxa"/>
            <w:right w:w="57" w:type="dxa"/>
          </w:tblCellMar>
        </w:tblPrEx>
        <w:trPr>
          <w:trHeight w:val="340" w:hRule="atLeast"/>
          <w:jc w:val="center"/>
        </w:trPr>
        <w:tc>
          <w:tcPr>
            <w:tcW w:w="2435" w:type="dxa"/>
            <w:tcBorders>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r>
              <w:rPr>
                <w:rFonts w:ascii="宋体" w:hAnsi="宋体" w:cs="宋体"/>
                <w:color w:val="000000"/>
                <w:kern w:val="0"/>
                <w:sz w:val="20"/>
                <w:szCs w:val="20"/>
              </w:rPr>
              <w:t>行政许可</w:t>
            </w:r>
          </w:p>
        </w:tc>
        <w:tc>
          <w:tcPr>
            <w:tcW w:w="7304" w:type="dxa"/>
            <w:gridSpan w:val="3"/>
            <w:tcBorders>
              <w:bottom w:val="single" w:color="000000" w:sz="8" w:space="0"/>
              <w:right w:val="single" w:color="000000" w:sz="8" w:space="0"/>
            </w:tcBorders>
            <w:vAlign w:val="center"/>
          </w:tcPr>
          <w:p>
            <w:r>
              <w:t>60314</w:t>
            </w:r>
          </w:p>
        </w:tc>
      </w:tr>
      <w:tr>
        <w:tblPrEx>
          <w:tblCellMar>
            <w:top w:w="0" w:type="dxa"/>
            <w:left w:w="57" w:type="dxa"/>
            <w:bottom w:w="0" w:type="dxa"/>
            <w:right w:w="57" w:type="dxa"/>
          </w:tblCellMar>
        </w:tblPrEx>
        <w:trPr>
          <w:trHeight w:val="340" w:hRule="atLeast"/>
          <w:jc w:val="center"/>
        </w:trPr>
        <w:tc>
          <w:tcPr>
            <w:tcW w:w="9739" w:type="dxa"/>
            <w:gridSpan w:val="4"/>
            <w:tcBorders>
              <w:left w:val="single" w:color="000000" w:sz="8" w:space="0"/>
              <w:bottom w:val="single" w:color="000000" w:sz="8" w:space="0"/>
              <w:right w:val="single" w:color="000000" w:sz="8" w:space="0"/>
            </w:tcBorders>
            <w:shd w:val="clear" w:color="auto" w:fill="C6D9F1"/>
            <w:vAlign w:val="center"/>
          </w:tcPr>
          <w:p>
            <w:pPr>
              <w:widowControl/>
              <w:jc w:val="center"/>
              <w:rPr>
                <w:rFonts w:ascii="宋体" w:hAnsi="宋体" w:eastAsia="宋体" w:cs="宋体"/>
                <w:kern w:val="0"/>
                <w:sz w:val="24"/>
                <w:szCs w:val="24"/>
              </w:rPr>
            </w:pPr>
            <w:r>
              <w:rPr>
                <w:rFonts w:ascii="宋体" w:hAnsi="宋体" w:cs="宋体"/>
                <w:color w:val="000000"/>
                <w:kern w:val="0"/>
                <w:sz w:val="20"/>
                <w:szCs w:val="20"/>
              </w:rPr>
              <w:t>第二十条第（六）项</w:t>
            </w:r>
          </w:p>
        </w:tc>
      </w:tr>
      <w:tr>
        <w:tblPrEx>
          <w:tblCellMar>
            <w:top w:w="0" w:type="dxa"/>
            <w:left w:w="57" w:type="dxa"/>
            <w:bottom w:w="0" w:type="dxa"/>
            <w:right w:w="57" w:type="dxa"/>
          </w:tblCellMar>
        </w:tblPrEx>
        <w:trPr>
          <w:trHeight w:val="340" w:hRule="atLeast"/>
          <w:jc w:val="center"/>
        </w:trPr>
        <w:tc>
          <w:tcPr>
            <w:tcW w:w="2435" w:type="dxa"/>
            <w:tcBorders>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color w:val="000000"/>
                <w:kern w:val="0"/>
                <w:sz w:val="20"/>
                <w:szCs w:val="20"/>
              </w:rPr>
              <w:t>信息内容</w:t>
            </w:r>
          </w:p>
        </w:tc>
        <w:tc>
          <w:tcPr>
            <w:tcW w:w="7304" w:type="dxa"/>
            <w:gridSpan w:val="3"/>
            <w:tcBorders>
              <w:top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color w:val="000000"/>
                <w:kern w:val="0"/>
                <w:sz w:val="20"/>
                <w:szCs w:val="20"/>
              </w:rPr>
              <w:t>本年处理决定数量</w:t>
            </w:r>
          </w:p>
        </w:tc>
      </w:tr>
      <w:tr>
        <w:tblPrEx>
          <w:tblCellMar>
            <w:top w:w="0" w:type="dxa"/>
            <w:left w:w="57" w:type="dxa"/>
            <w:bottom w:w="0" w:type="dxa"/>
            <w:right w:w="57" w:type="dxa"/>
          </w:tblCellMar>
        </w:tblPrEx>
        <w:trPr>
          <w:trHeight w:val="340" w:hRule="atLeast"/>
          <w:jc w:val="center"/>
        </w:trPr>
        <w:tc>
          <w:tcPr>
            <w:tcW w:w="2435" w:type="dxa"/>
            <w:tcBorders>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r>
              <w:rPr>
                <w:rFonts w:ascii="宋体" w:hAnsi="宋体" w:cs="宋体"/>
                <w:color w:val="000000"/>
                <w:kern w:val="0"/>
                <w:sz w:val="20"/>
                <w:szCs w:val="20"/>
              </w:rPr>
              <w:t>行政处罚</w:t>
            </w:r>
          </w:p>
        </w:tc>
        <w:tc>
          <w:tcPr>
            <w:tcW w:w="7304" w:type="dxa"/>
            <w:gridSpan w:val="3"/>
            <w:tcBorders>
              <w:bottom w:val="single" w:color="000000" w:sz="8" w:space="0"/>
              <w:right w:val="single" w:color="000000" w:sz="8" w:space="0"/>
            </w:tcBorders>
            <w:vAlign w:val="center"/>
          </w:tcPr>
          <w:p>
            <w:r>
              <w:t>9114</w:t>
            </w:r>
          </w:p>
        </w:tc>
      </w:tr>
      <w:tr>
        <w:tblPrEx>
          <w:tblCellMar>
            <w:top w:w="0" w:type="dxa"/>
            <w:left w:w="57" w:type="dxa"/>
            <w:bottom w:w="0" w:type="dxa"/>
            <w:right w:w="57" w:type="dxa"/>
          </w:tblCellMar>
        </w:tblPrEx>
        <w:trPr>
          <w:trHeight w:val="340" w:hRule="atLeast"/>
          <w:jc w:val="center"/>
        </w:trPr>
        <w:tc>
          <w:tcPr>
            <w:tcW w:w="2435" w:type="dxa"/>
            <w:tcBorders>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r>
              <w:rPr>
                <w:rFonts w:ascii="宋体" w:hAnsi="宋体" w:cs="宋体"/>
                <w:color w:val="000000"/>
                <w:kern w:val="0"/>
                <w:sz w:val="20"/>
                <w:szCs w:val="20"/>
              </w:rPr>
              <w:t>行政强制</w:t>
            </w:r>
          </w:p>
        </w:tc>
        <w:tc>
          <w:tcPr>
            <w:tcW w:w="7304" w:type="dxa"/>
            <w:gridSpan w:val="3"/>
            <w:tcBorders>
              <w:bottom w:val="single" w:color="000000" w:sz="8" w:space="0"/>
              <w:right w:val="single" w:color="000000" w:sz="8" w:space="0"/>
            </w:tcBorders>
            <w:vAlign w:val="center"/>
          </w:tcPr>
          <w:p>
            <w:r>
              <w:t>134</w:t>
            </w:r>
          </w:p>
        </w:tc>
      </w:tr>
      <w:tr>
        <w:tblPrEx>
          <w:tblCellMar>
            <w:top w:w="0" w:type="dxa"/>
            <w:left w:w="57" w:type="dxa"/>
            <w:bottom w:w="0" w:type="dxa"/>
            <w:right w:w="57" w:type="dxa"/>
          </w:tblCellMar>
        </w:tblPrEx>
        <w:trPr>
          <w:trHeight w:val="340" w:hRule="atLeast"/>
          <w:jc w:val="center"/>
        </w:trPr>
        <w:tc>
          <w:tcPr>
            <w:tcW w:w="9739" w:type="dxa"/>
            <w:gridSpan w:val="4"/>
            <w:tcBorders>
              <w:left w:val="single" w:color="000000" w:sz="8" w:space="0"/>
              <w:bottom w:val="single" w:color="000000" w:sz="8" w:space="0"/>
              <w:right w:val="single" w:color="000000" w:sz="8" w:space="0"/>
            </w:tcBorders>
            <w:shd w:val="clear" w:color="auto" w:fill="C6D9F1"/>
            <w:vAlign w:val="center"/>
          </w:tcPr>
          <w:p>
            <w:pPr>
              <w:widowControl/>
              <w:jc w:val="center"/>
              <w:rPr>
                <w:rFonts w:ascii="宋体" w:hAnsi="宋体" w:eastAsia="宋体" w:cs="宋体"/>
                <w:kern w:val="0"/>
                <w:sz w:val="24"/>
                <w:szCs w:val="24"/>
              </w:rPr>
            </w:pPr>
            <w:r>
              <w:rPr>
                <w:rFonts w:ascii="宋体" w:hAnsi="宋体" w:cs="宋体"/>
                <w:color w:val="000000"/>
                <w:kern w:val="0"/>
                <w:sz w:val="20"/>
                <w:szCs w:val="20"/>
              </w:rPr>
              <w:t>第二十条第（八）项</w:t>
            </w:r>
          </w:p>
        </w:tc>
      </w:tr>
      <w:tr>
        <w:tblPrEx>
          <w:tblCellMar>
            <w:top w:w="0" w:type="dxa"/>
            <w:left w:w="57" w:type="dxa"/>
            <w:bottom w:w="0" w:type="dxa"/>
            <w:right w:w="57" w:type="dxa"/>
          </w:tblCellMar>
        </w:tblPrEx>
        <w:trPr>
          <w:trHeight w:val="340" w:hRule="atLeast"/>
          <w:jc w:val="center"/>
        </w:trPr>
        <w:tc>
          <w:tcPr>
            <w:tcW w:w="2435" w:type="dxa"/>
            <w:tcBorders>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color w:val="000000"/>
                <w:kern w:val="0"/>
                <w:sz w:val="20"/>
                <w:szCs w:val="20"/>
              </w:rPr>
              <w:t>信息内容</w:t>
            </w:r>
          </w:p>
        </w:tc>
        <w:tc>
          <w:tcPr>
            <w:tcW w:w="7304" w:type="dxa"/>
            <w:gridSpan w:val="3"/>
            <w:tcBorders>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color w:val="000000"/>
                <w:kern w:val="0"/>
                <w:sz w:val="20"/>
                <w:szCs w:val="20"/>
              </w:rPr>
              <w:t>本年收费金额（单位：万元）</w:t>
            </w:r>
          </w:p>
        </w:tc>
      </w:tr>
      <w:tr>
        <w:tblPrEx>
          <w:tblCellMar>
            <w:top w:w="0" w:type="dxa"/>
            <w:left w:w="57" w:type="dxa"/>
            <w:bottom w:w="0" w:type="dxa"/>
            <w:right w:w="57" w:type="dxa"/>
          </w:tblCellMar>
        </w:tblPrEx>
        <w:trPr>
          <w:trHeight w:val="340" w:hRule="atLeast"/>
          <w:jc w:val="center"/>
        </w:trPr>
        <w:tc>
          <w:tcPr>
            <w:tcW w:w="2435" w:type="dxa"/>
            <w:tcBorders>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r>
              <w:rPr>
                <w:rFonts w:ascii="宋体" w:hAnsi="宋体" w:cs="宋体"/>
                <w:color w:val="000000"/>
                <w:kern w:val="0"/>
                <w:sz w:val="20"/>
                <w:szCs w:val="20"/>
              </w:rPr>
              <w:t>行政事业性收费</w:t>
            </w:r>
          </w:p>
        </w:tc>
        <w:tc>
          <w:tcPr>
            <w:tcW w:w="7304" w:type="dxa"/>
            <w:gridSpan w:val="3"/>
            <w:tcBorders>
              <w:bottom w:val="single" w:color="000000" w:sz="8" w:space="0"/>
              <w:right w:val="single" w:color="000000" w:sz="8" w:space="0"/>
            </w:tcBorders>
            <w:vAlign w:val="center"/>
          </w:tcPr>
          <w:p>
            <w:r>
              <w:t>28161.7532</w:t>
            </w:r>
          </w:p>
        </w:tc>
      </w:tr>
    </w:tbl>
    <w:p>
      <w:pPr>
        <w:widowControl/>
        <w:ind w:firstLine="482"/>
        <w:jc w:val="left"/>
        <w:rPr>
          <w:rFonts w:ascii="宋体" w:hAnsi="宋体" w:eastAsia="宋体" w:cs="宋体"/>
          <w:b/>
          <w:bCs/>
          <w:color w:val="333333"/>
          <w:kern w:val="0"/>
          <w:sz w:val="24"/>
          <w:szCs w:val="24"/>
        </w:rPr>
      </w:pPr>
      <w:r>
        <w:br w:type="page"/>
      </w:r>
      <w:r>
        <w:rPr>
          <w:rFonts w:ascii="宋体" w:hAnsi="宋体" w:cs="宋体"/>
          <w:b/>
          <w:bCs/>
          <w:color w:val="333333"/>
          <w:kern w:val="0"/>
          <w:sz w:val="24"/>
          <w:szCs w:val="24"/>
        </w:rPr>
        <w:t>三、收到和处理政府信息公开申请情况</w:t>
      </w:r>
    </w:p>
    <w:p>
      <w:pPr>
        <w:widowControl/>
        <w:shd w:val="clear" w:color="auto" w:fill="FFFFFF"/>
        <w:ind w:firstLine="480"/>
        <w:rPr>
          <w:rFonts w:ascii="宋体" w:hAnsi="宋体" w:eastAsia="宋体" w:cs="宋体"/>
          <w:color w:val="333333"/>
          <w:kern w:val="0"/>
          <w:sz w:val="24"/>
          <w:szCs w:val="24"/>
        </w:rPr>
      </w:pPr>
    </w:p>
    <w:tbl>
      <w:tblPr>
        <w:tblStyle w:val="6"/>
        <w:tblW w:w="974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70"/>
        <w:gridCol w:w="942"/>
        <w:gridCol w:w="3220"/>
        <w:gridCol w:w="688"/>
        <w:gridCol w:w="688"/>
        <w:gridCol w:w="689"/>
        <w:gridCol w:w="688"/>
        <w:gridCol w:w="687"/>
        <w:gridCol w:w="688"/>
        <w:gridCol w:w="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4931" w:type="dxa"/>
            <w:gridSpan w:val="3"/>
            <w:vMerge w:val="restart"/>
            <w:tcBorders>
              <w:right w:val="single" w:color="000000" w:sz="8" w:space="0"/>
            </w:tcBorders>
            <w:vAlign w:val="center"/>
          </w:tcPr>
          <w:p>
            <w:pPr>
              <w:widowControl/>
              <w:jc w:val="left"/>
              <w:rPr>
                <w:rFonts w:ascii="宋体" w:hAnsi="宋体" w:eastAsia="宋体" w:cs="宋体"/>
                <w:kern w:val="0"/>
                <w:sz w:val="24"/>
                <w:szCs w:val="24"/>
              </w:rPr>
            </w:pPr>
            <w:r>
              <w:rPr>
                <w:rFonts w:ascii="楷体" w:hAnsi="楷体" w:eastAsia="楷体" w:cs="宋体"/>
                <w:kern w:val="0"/>
                <w:sz w:val="20"/>
                <w:szCs w:val="20"/>
              </w:rPr>
              <w:t>（本列数据的勾稽关系为：第一项加第二项之和，等于第三项加第四项之和）</w:t>
            </w:r>
          </w:p>
        </w:tc>
        <w:tc>
          <w:tcPr>
            <w:tcW w:w="4816" w:type="dxa"/>
            <w:gridSpan w:val="7"/>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pPr>
              <w:widowControl/>
              <w:jc w:val="center"/>
              <w:rPr>
                <w:rFonts w:ascii="宋体" w:hAnsi="宋体" w:eastAsia="宋体" w:cs="宋体"/>
                <w:kern w:val="0"/>
                <w:sz w:val="24"/>
                <w:szCs w:val="24"/>
              </w:rPr>
            </w:pPr>
            <w:r>
              <w:rPr>
                <w:rFonts w:ascii="宋体" w:hAnsi="宋体" w:cs="宋体"/>
                <w:kern w:val="0"/>
                <w:sz w:val="20"/>
                <w:szCs w:val="20"/>
              </w:rPr>
              <w:t>申请人情况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4931" w:type="dxa"/>
            <w:gridSpan w:val="3"/>
            <w:vMerge w:val="continue"/>
            <w:tcMar>
              <w:left w:w="10" w:type="dxa"/>
              <w:right w:w="10" w:type="dxa"/>
            </w:tcMar>
            <w:vAlign w:val="center"/>
          </w:tcPr>
          <w:p>
            <w:pPr>
              <w:widowControl/>
              <w:jc w:val="left"/>
              <w:rPr>
                <w:rFonts w:ascii="宋体" w:hAnsi="宋体" w:eastAsia="宋体" w:cs="宋体"/>
                <w:kern w:val="0"/>
                <w:sz w:val="24"/>
                <w:szCs w:val="24"/>
              </w:rPr>
            </w:pPr>
          </w:p>
        </w:tc>
        <w:tc>
          <w:tcPr>
            <w:tcW w:w="688" w:type="dxa"/>
            <w:vMerge w:val="restart"/>
            <w:tcBorders>
              <w:right w:val="single" w:color="000000" w:sz="8" w:space="0"/>
            </w:tcBorders>
            <w:tcMar>
              <w:left w:w="57" w:type="dxa"/>
              <w:right w:w="57" w:type="dxa"/>
            </w:tcMar>
            <w:vAlign w:val="center"/>
          </w:tcPr>
          <w:p>
            <w:pPr>
              <w:widowControl/>
              <w:jc w:val="center"/>
              <w:rPr>
                <w:rFonts w:ascii="宋体" w:hAnsi="宋体" w:eastAsia="宋体" w:cs="宋体"/>
                <w:kern w:val="0"/>
                <w:sz w:val="24"/>
                <w:szCs w:val="24"/>
              </w:rPr>
            </w:pPr>
            <w:r>
              <w:rPr>
                <w:rFonts w:ascii="宋体" w:hAnsi="宋体" w:cs="宋体"/>
                <w:kern w:val="0"/>
                <w:sz w:val="20"/>
                <w:szCs w:val="20"/>
              </w:rPr>
              <w:t>自然人</w:t>
            </w:r>
          </w:p>
        </w:tc>
        <w:tc>
          <w:tcPr>
            <w:tcW w:w="3440" w:type="dxa"/>
            <w:gridSpan w:val="5"/>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pPr>
              <w:widowControl/>
              <w:jc w:val="center"/>
              <w:rPr>
                <w:rFonts w:ascii="宋体" w:hAnsi="宋体" w:eastAsia="宋体" w:cs="宋体"/>
                <w:kern w:val="0"/>
                <w:sz w:val="24"/>
                <w:szCs w:val="24"/>
              </w:rPr>
            </w:pPr>
            <w:r>
              <w:rPr>
                <w:rFonts w:ascii="宋体" w:hAnsi="宋体" w:cs="宋体"/>
                <w:kern w:val="0"/>
                <w:sz w:val="20"/>
                <w:szCs w:val="20"/>
              </w:rPr>
              <w:t>法人或其他组织</w:t>
            </w:r>
          </w:p>
        </w:tc>
        <w:tc>
          <w:tcPr>
            <w:tcW w:w="688" w:type="dxa"/>
            <w:vMerge w:val="restart"/>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pPr>
              <w:widowControl/>
              <w:jc w:val="center"/>
              <w:rPr>
                <w:rFonts w:ascii="宋体" w:hAnsi="宋体" w:eastAsia="宋体" w:cs="宋体"/>
                <w:kern w:val="0"/>
                <w:sz w:val="24"/>
                <w:szCs w:val="24"/>
              </w:rPr>
            </w:pPr>
            <w:r>
              <w:rPr>
                <w:rFonts w:ascii="宋体" w:hAnsi="宋体" w:cs="宋体"/>
                <w:kern w:val="0"/>
                <w:sz w:val="20"/>
                <w:szCs w:val="20"/>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4931" w:type="dxa"/>
            <w:gridSpan w:val="3"/>
            <w:vMerge w:val="continue"/>
            <w:tcMar>
              <w:left w:w="10" w:type="dxa"/>
              <w:right w:w="10" w:type="dxa"/>
            </w:tcMar>
            <w:vAlign w:val="center"/>
          </w:tcPr>
          <w:p>
            <w:pPr>
              <w:widowControl/>
              <w:jc w:val="left"/>
              <w:rPr>
                <w:rFonts w:ascii="宋体" w:hAnsi="宋体" w:eastAsia="宋体" w:cs="宋体"/>
                <w:kern w:val="0"/>
                <w:sz w:val="24"/>
                <w:szCs w:val="24"/>
              </w:rPr>
            </w:pPr>
          </w:p>
        </w:tc>
        <w:tc>
          <w:tcPr>
            <w:tcW w:w="688" w:type="dxa"/>
            <w:vMerge w:val="continue"/>
            <w:tcBorders>
              <w:right w:val="single" w:color="000000" w:sz="8" w:space="0"/>
            </w:tcBorders>
            <w:tcMar>
              <w:left w:w="10" w:type="dxa"/>
              <w:right w:w="10" w:type="dxa"/>
            </w:tcMar>
            <w:vAlign w:val="center"/>
          </w:tcPr>
          <w:p>
            <w:pPr>
              <w:widowControl/>
              <w:jc w:val="left"/>
              <w:rPr>
                <w:rFonts w:ascii="宋体" w:hAnsi="宋体" w:eastAsia="宋体" w:cs="宋体"/>
                <w:kern w:val="0"/>
                <w:sz w:val="24"/>
                <w:szCs w:val="24"/>
              </w:rPr>
            </w:pP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pPr>
              <w:widowControl/>
              <w:jc w:val="center"/>
              <w:rPr>
                <w:rFonts w:ascii="宋体" w:hAnsi="宋体" w:eastAsia="宋体" w:cs="宋体"/>
                <w:kern w:val="0"/>
                <w:sz w:val="24"/>
                <w:szCs w:val="24"/>
              </w:rPr>
            </w:pPr>
            <w:r>
              <w:rPr>
                <w:rFonts w:ascii="宋体" w:hAnsi="宋体" w:cs="宋体"/>
                <w:kern w:val="0"/>
                <w:sz w:val="20"/>
                <w:szCs w:val="20"/>
              </w:rPr>
              <w:t>商业</w:t>
            </w:r>
          </w:p>
          <w:p>
            <w:pPr>
              <w:widowControl/>
              <w:jc w:val="center"/>
              <w:rPr>
                <w:rFonts w:ascii="宋体" w:hAnsi="宋体" w:eastAsia="宋体" w:cs="宋体"/>
                <w:kern w:val="0"/>
                <w:sz w:val="24"/>
                <w:szCs w:val="24"/>
              </w:rPr>
            </w:pPr>
            <w:r>
              <w:rPr>
                <w:rFonts w:ascii="宋体" w:hAnsi="宋体" w:cs="宋体"/>
                <w:kern w:val="0"/>
                <w:sz w:val="20"/>
                <w:szCs w:val="20"/>
              </w:rPr>
              <w:t>企业</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pPr>
              <w:widowControl/>
              <w:jc w:val="center"/>
              <w:rPr>
                <w:rFonts w:ascii="宋体" w:hAnsi="宋体" w:eastAsia="宋体" w:cs="宋体"/>
                <w:kern w:val="0"/>
                <w:sz w:val="24"/>
                <w:szCs w:val="24"/>
              </w:rPr>
            </w:pPr>
            <w:r>
              <w:rPr>
                <w:rFonts w:ascii="宋体" w:hAnsi="宋体" w:cs="宋体"/>
                <w:kern w:val="0"/>
                <w:sz w:val="20"/>
                <w:szCs w:val="20"/>
              </w:rPr>
              <w:t>科研</w:t>
            </w:r>
          </w:p>
          <w:p>
            <w:pPr>
              <w:widowControl/>
              <w:jc w:val="center"/>
              <w:rPr>
                <w:rFonts w:ascii="宋体" w:hAnsi="宋体" w:eastAsia="宋体" w:cs="宋体"/>
                <w:kern w:val="0"/>
                <w:sz w:val="24"/>
                <w:szCs w:val="24"/>
              </w:rPr>
            </w:pPr>
            <w:r>
              <w:rPr>
                <w:rFonts w:ascii="宋体" w:hAnsi="宋体" w:cs="宋体"/>
                <w:kern w:val="0"/>
                <w:sz w:val="20"/>
                <w:szCs w:val="20"/>
              </w:rPr>
              <w:t>机构</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pPr>
              <w:widowControl/>
              <w:jc w:val="center"/>
              <w:rPr>
                <w:rFonts w:ascii="宋体" w:hAnsi="宋体" w:eastAsia="宋体" w:cs="宋体"/>
                <w:kern w:val="0"/>
                <w:sz w:val="24"/>
                <w:szCs w:val="24"/>
              </w:rPr>
            </w:pPr>
            <w:r>
              <w:rPr>
                <w:rFonts w:ascii="宋体" w:hAnsi="宋体" w:cs="宋体"/>
                <w:kern w:val="0"/>
                <w:sz w:val="20"/>
                <w:szCs w:val="20"/>
              </w:rPr>
              <w:t>社会公益组织</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pPr>
              <w:widowControl/>
              <w:jc w:val="center"/>
              <w:rPr>
                <w:rFonts w:ascii="宋体" w:hAnsi="宋体" w:eastAsia="宋体" w:cs="宋体"/>
                <w:kern w:val="0"/>
                <w:sz w:val="24"/>
                <w:szCs w:val="24"/>
              </w:rPr>
            </w:pPr>
            <w:r>
              <w:rPr>
                <w:rFonts w:ascii="宋体" w:hAnsi="宋体" w:cs="宋体"/>
                <w:kern w:val="0"/>
                <w:sz w:val="20"/>
                <w:szCs w:val="20"/>
              </w:rPr>
              <w:t>法律服务机构</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pPr>
              <w:widowControl/>
              <w:jc w:val="center"/>
              <w:rPr>
                <w:rFonts w:ascii="宋体" w:hAnsi="宋体" w:eastAsia="宋体" w:cs="宋体"/>
                <w:kern w:val="0"/>
                <w:sz w:val="24"/>
                <w:szCs w:val="24"/>
              </w:rPr>
            </w:pPr>
            <w:r>
              <w:rPr>
                <w:rFonts w:ascii="宋体" w:hAnsi="宋体" w:cs="宋体"/>
                <w:kern w:val="0"/>
                <w:sz w:val="20"/>
                <w:szCs w:val="20"/>
              </w:rPr>
              <w:t>其他</w:t>
            </w:r>
          </w:p>
        </w:tc>
        <w:tc>
          <w:tcPr>
            <w:tcW w:w="688" w:type="dxa"/>
            <w:vMerge w:val="continue"/>
            <w:tcBorders>
              <w:top w:val="single" w:color="000000" w:sz="8" w:space="0"/>
              <w:left w:val="single" w:color="000000" w:sz="8" w:space="0"/>
              <w:bottom w:val="single" w:color="000000" w:sz="8" w:space="0"/>
              <w:right w:val="single" w:color="000000" w:sz="8" w:space="0"/>
            </w:tcBorders>
            <w:tcMar>
              <w:left w:w="10" w:type="dxa"/>
              <w:right w:w="10" w:type="dxa"/>
            </w:tcMar>
            <w:vAlign w:val="center"/>
          </w:tcPr>
          <w:p>
            <w:pPr>
              <w:widowControl/>
              <w:jc w:val="left"/>
              <w:rPr>
                <w:rFonts w:ascii="宋体" w:hAnsi="宋体" w:eastAsia="宋体" w:cs="宋体"/>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jc w:val="center"/>
        </w:trPr>
        <w:tc>
          <w:tcPr>
            <w:tcW w:w="4931" w:type="dxa"/>
            <w:gridSpan w:val="3"/>
            <w:tcMar>
              <w:left w:w="57" w:type="dxa"/>
              <w:right w:w="57" w:type="dxa"/>
            </w:tcMar>
            <w:vAlign w:val="center"/>
          </w:tcPr>
          <w:p>
            <w:pPr>
              <w:widowControl/>
              <w:jc w:val="left"/>
              <w:rPr>
                <w:rFonts w:ascii="宋体" w:hAnsi="宋体" w:eastAsia="宋体" w:cs="宋体"/>
                <w:kern w:val="0"/>
                <w:sz w:val="24"/>
                <w:szCs w:val="24"/>
              </w:rPr>
            </w:pPr>
            <w:r>
              <w:rPr>
                <w:rFonts w:ascii="宋体" w:hAnsi="宋体" w:cs="宋体"/>
                <w:kern w:val="0"/>
                <w:sz w:val="20"/>
                <w:szCs w:val="20"/>
              </w:rPr>
              <w:t>一、本年新收政府信息公开申请数量</w:t>
            </w:r>
          </w:p>
        </w:tc>
        <w:tc>
          <w:tcPr>
            <w:tcW w:w="688" w:type="dxa"/>
            <w:tcBorders>
              <w:right w:val="single" w:color="000000" w:sz="8" w:space="0"/>
            </w:tcBorders>
            <w:tcMar>
              <w:left w:w="57" w:type="dxa"/>
              <w:right w:w="57" w:type="dxa"/>
            </w:tcMar>
            <w:vAlign w:val="center"/>
          </w:tcPr>
          <w:p>
            <w:r>
              <w:t>1047</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30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7</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16</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1100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4931" w:type="dxa"/>
            <w:gridSpan w:val="3"/>
            <w:tcMar>
              <w:left w:w="57" w:type="dxa"/>
              <w:right w:w="57" w:type="dxa"/>
            </w:tcMar>
            <w:vAlign w:val="center"/>
          </w:tcPr>
          <w:p>
            <w:pPr>
              <w:widowControl/>
              <w:jc w:val="left"/>
              <w:rPr>
                <w:rFonts w:ascii="宋体" w:hAnsi="宋体" w:eastAsia="宋体" w:cs="宋体"/>
                <w:kern w:val="0"/>
                <w:sz w:val="24"/>
                <w:szCs w:val="24"/>
              </w:rPr>
            </w:pPr>
            <w:r>
              <w:rPr>
                <w:rFonts w:ascii="宋体" w:hAnsi="宋体" w:cs="宋体"/>
                <w:kern w:val="0"/>
                <w:sz w:val="20"/>
                <w:szCs w:val="20"/>
              </w:rPr>
              <w:t>二、上年结转政府信息公开申请数量</w:t>
            </w:r>
          </w:p>
        </w:tc>
        <w:tc>
          <w:tcPr>
            <w:tcW w:w="688" w:type="dxa"/>
            <w:tcBorders>
              <w:right w:val="single" w:color="000000" w:sz="8" w:space="0"/>
            </w:tcBorders>
            <w:tcMar>
              <w:left w:w="57" w:type="dxa"/>
              <w:right w:w="57" w:type="dxa"/>
            </w:tcMar>
            <w:vAlign w:val="center"/>
          </w:tcPr>
          <w:p>
            <w:r>
              <w:t>7</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69" w:type="dxa"/>
            <w:vMerge w:val="restart"/>
            <w:tcMar>
              <w:left w:w="57" w:type="dxa"/>
              <w:right w:w="57" w:type="dxa"/>
            </w:tcMar>
            <w:vAlign w:val="center"/>
          </w:tcPr>
          <w:p>
            <w:pPr>
              <w:widowControl/>
              <w:jc w:val="left"/>
              <w:rPr>
                <w:rFonts w:ascii="宋体" w:hAnsi="宋体" w:eastAsia="宋体" w:cs="宋体"/>
                <w:kern w:val="0"/>
                <w:sz w:val="24"/>
                <w:szCs w:val="24"/>
              </w:rPr>
            </w:pPr>
            <w:r>
              <w:rPr>
                <w:rFonts w:ascii="宋体" w:hAnsi="宋体" w:cs="宋体"/>
                <w:kern w:val="0"/>
                <w:sz w:val="20"/>
                <w:szCs w:val="20"/>
              </w:rPr>
              <w:t>三、本年度办理结果</w:t>
            </w:r>
          </w:p>
        </w:tc>
        <w:tc>
          <w:tcPr>
            <w:tcW w:w="4162" w:type="dxa"/>
            <w:gridSpan w:val="2"/>
            <w:tcMar>
              <w:left w:w="57" w:type="dxa"/>
              <w:right w:w="57" w:type="dxa"/>
            </w:tcMar>
            <w:vAlign w:val="center"/>
          </w:tcPr>
          <w:p>
            <w:pPr>
              <w:widowControl/>
              <w:jc w:val="left"/>
              <w:rPr>
                <w:rFonts w:ascii="宋体" w:hAnsi="宋体" w:eastAsia="宋体" w:cs="宋体"/>
                <w:kern w:val="0"/>
                <w:sz w:val="24"/>
                <w:szCs w:val="24"/>
              </w:rPr>
            </w:pPr>
            <w:r>
              <w:rPr>
                <w:rFonts w:ascii="宋体" w:hAnsi="宋体" w:cs="宋体"/>
                <w:kern w:val="0"/>
                <w:sz w:val="20"/>
                <w:szCs w:val="20"/>
              </w:rPr>
              <w:t>（一）予以公开</w:t>
            </w:r>
          </w:p>
        </w:tc>
        <w:tc>
          <w:tcPr>
            <w:tcW w:w="688" w:type="dxa"/>
            <w:tcBorders>
              <w:right w:val="single" w:color="000000" w:sz="8" w:space="0"/>
            </w:tcBorders>
            <w:tcMar>
              <w:left w:w="57" w:type="dxa"/>
              <w:right w:w="57" w:type="dxa"/>
            </w:tcMar>
            <w:vAlign w:val="center"/>
          </w:tcPr>
          <w:p>
            <w:r>
              <w:t>214</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2</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15</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231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69"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4162" w:type="dxa"/>
            <w:gridSpan w:val="2"/>
            <w:tcMar>
              <w:left w:w="57" w:type="dxa"/>
              <w:right w:w="57" w:type="dxa"/>
            </w:tcMar>
            <w:vAlign w:val="center"/>
          </w:tcPr>
          <w:p>
            <w:pPr>
              <w:widowControl/>
              <w:jc w:val="left"/>
              <w:rPr>
                <w:rFonts w:ascii="宋体" w:hAnsi="宋体" w:eastAsia="宋体" w:cs="宋体"/>
                <w:kern w:val="0"/>
                <w:sz w:val="24"/>
                <w:szCs w:val="24"/>
              </w:rPr>
            </w:pPr>
            <w:r>
              <w:rPr>
                <w:rFonts w:ascii="宋体" w:hAnsi="宋体" w:cs="宋体"/>
                <w:kern w:val="0"/>
                <w:sz w:val="20"/>
                <w:szCs w:val="20"/>
              </w:rPr>
              <w:t>（二）部分公开</w:t>
            </w:r>
            <w:r>
              <w:rPr>
                <w:rFonts w:ascii="楷体" w:hAnsi="楷体" w:eastAsia="楷体" w:cs="宋体"/>
                <w:kern w:val="0"/>
                <w:sz w:val="20"/>
                <w:szCs w:val="20"/>
              </w:rPr>
              <w:t>（区分处理的，只计这一情形，不计其他情形）</w:t>
            </w:r>
          </w:p>
        </w:tc>
        <w:tc>
          <w:tcPr>
            <w:tcW w:w="688" w:type="dxa"/>
            <w:tcBorders>
              <w:right w:val="single" w:color="000000" w:sz="8" w:space="0"/>
            </w:tcBorders>
            <w:tcMar>
              <w:left w:w="57" w:type="dxa"/>
              <w:right w:w="57" w:type="dxa"/>
            </w:tcMar>
            <w:vAlign w:val="center"/>
          </w:tcPr>
          <w:p>
            <w:r>
              <w:t>16</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69"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942" w:type="dxa"/>
            <w:vMerge w:val="restart"/>
            <w:tcMar>
              <w:left w:w="57" w:type="dxa"/>
              <w:right w:w="57" w:type="dxa"/>
            </w:tcMar>
            <w:vAlign w:val="center"/>
          </w:tcPr>
          <w:p>
            <w:pPr>
              <w:widowControl/>
              <w:jc w:val="left"/>
              <w:rPr>
                <w:rFonts w:ascii="宋体" w:hAnsi="宋体" w:eastAsia="宋体" w:cs="宋体"/>
                <w:kern w:val="0"/>
                <w:sz w:val="24"/>
                <w:szCs w:val="24"/>
              </w:rPr>
            </w:pPr>
            <w:r>
              <w:rPr>
                <w:rFonts w:ascii="宋体" w:hAnsi="宋体" w:cs="宋体"/>
                <w:kern w:val="0"/>
                <w:sz w:val="20"/>
                <w:szCs w:val="20"/>
              </w:rPr>
              <w:t>（三）不予公开</w:t>
            </w:r>
          </w:p>
        </w:tc>
        <w:tc>
          <w:tcPr>
            <w:tcW w:w="3220" w:type="dxa"/>
            <w:tcMar>
              <w:left w:w="57" w:type="dxa"/>
              <w:right w:w="57" w:type="dxa"/>
            </w:tcMar>
          </w:tcPr>
          <w:p>
            <w:pPr>
              <w:widowControl/>
              <w:jc w:val="left"/>
              <w:rPr>
                <w:rFonts w:ascii="宋体" w:hAnsi="宋体" w:eastAsia="宋体" w:cs="宋体"/>
                <w:kern w:val="0"/>
                <w:sz w:val="24"/>
                <w:szCs w:val="24"/>
              </w:rPr>
            </w:pPr>
            <w:r>
              <w:rPr>
                <w:rFonts w:ascii="宋体" w:hAnsi="宋体" w:eastAsia="宋体" w:cs="宋体"/>
                <w:kern w:val="0"/>
                <w:sz w:val="20"/>
                <w:szCs w:val="20"/>
              </w:rPr>
              <w:t>1.</w:t>
            </w:r>
            <w:r>
              <w:rPr>
                <w:rFonts w:ascii="宋体" w:hAnsi="宋体" w:cs="宋体"/>
                <w:kern w:val="0"/>
                <w:sz w:val="20"/>
                <w:szCs w:val="20"/>
              </w:rPr>
              <w:t>属于国家秘密</w:t>
            </w:r>
          </w:p>
        </w:tc>
        <w:tc>
          <w:tcPr>
            <w:tcW w:w="688" w:type="dxa"/>
            <w:tcBorders>
              <w:right w:val="single" w:color="000000" w:sz="8" w:space="0"/>
            </w:tcBorders>
            <w:tcMar>
              <w:left w:w="57" w:type="dxa"/>
              <w:right w:w="57" w:type="dxa"/>
            </w:tcMar>
          </w:tcPr>
          <w:p>
            <w:r>
              <w:t>2</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69"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942"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3220" w:type="dxa"/>
            <w:tcMar>
              <w:left w:w="57" w:type="dxa"/>
              <w:right w:w="57" w:type="dxa"/>
            </w:tcMar>
          </w:tcPr>
          <w:p>
            <w:pPr>
              <w:widowControl/>
              <w:jc w:val="left"/>
              <w:rPr>
                <w:rFonts w:ascii="宋体" w:hAnsi="宋体" w:eastAsia="宋体" w:cs="宋体"/>
                <w:kern w:val="0"/>
                <w:sz w:val="24"/>
                <w:szCs w:val="24"/>
              </w:rPr>
            </w:pPr>
            <w:r>
              <w:rPr>
                <w:rFonts w:ascii="宋体" w:hAnsi="宋体" w:eastAsia="宋体" w:cs="宋体"/>
                <w:kern w:val="0"/>
                <w:sz w:val="20"/>
                <w:szCs w:val="20"/>
              </w:rPr>
              <w:t>2.</w:t>
            </w:r>
            <w:r>
              <w:rPr>
                <w:rFonts w:ascii="宋体" w:hAnsi="宋体" w:cs="宋体"/>
                <w:kern w:val="0"/>
                <w:sz w:val="20"/>
                <w:szCs w:val="20"/>
              </w:rPr>
              <w:t>其他法律行政法规禁止公开</w:t>
            </w:r>
          </w:p>
        </w:tc>
        <w:tc>
          <w:tcPr>
            <w:tcW w:w="688" w:type="dxa"/>
            <w:tcBorders>
              <w:right w:val="single" w:color="000000" w:sz="8" w:space="0"/>
            </w:tcBorders>
            <w:tcMar>
              <w:left w:w="57" w:type="dxa"/>
              <w:right w:w="57" w:type="dxa"/>
            </w:tcMar>
          </w:tcPr>
          <w:p>
            <w:r>
              <w:t>1</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69"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942"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3220" w:type="dxa"/>
            <w:tcMar>
              <w:left w:w="57" w:type="dxa"/>
              <w:right w:w="57" w:type="dxa"/>
            </w:tcMar>
          </w:tcPr>
          <w:p>
            <w:pPr>
              <w:widowControl/>
              <w:jc w:val="left"/>
              <w:rPr>
                <w:rFonts w:ascii="宋体" w:hAnsi="宋体" w:eastAsia="宋体" w:cs="宋体"/>
                <w:kern w:val="0"/>
                <w:sz w:val="24"/>
                <w:szCs w:val="24"/>
              </w:rPr>
            </w:pPr>
            <w:r>
              <w:rPr>
                <w:rFonts w:ascii="宋体" w:hAnsi="宋体" w:eastAsia="宋体" w:cs="宋体"/>
                <w:kern w:val="0"/>
                <w:sz w:val="20"/>
                <w:szCs w:val="20"/>
              </w:rPr>
              <w:t>3.</w:t>
            </w:r>
            <w:r>
              <w:rPr>
                <w:rFonts w:ascii="宋体" w:hAnsi="宋体" w:cs="宋体"/>
                <w:kern w:val="0"/>
                <w:sz w:val="20"/>
                <w:szCs w:val="20"/>
              </w:rPr>
              <w:t>危及“三安全一稳定”</w:t>
            </w:r>
          </w:p>
        </w:tc>
        <w:tc>
          <w:tcPr>
            <w:tcW w:w="688" w:type="dxa"/>
            <w:tcBorders>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jc w:val="center"/>
        </w:trPr>
        <w:tc>
          <w:tcPr>
            <w:tcW w:w="769"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942"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3220" w:type="dxa"/>
            <w:tcMar>
              <w:left w:w="57" w:type="dxa"/>
              <w:right w:w="57" w:type="dxa"/>
            </w:tcMar>
          </w:tcPr>
          <w:p>
            <w:pPr>
              <w:widowControl/>
              <w:jc w:val="left"/>
              <w:rPr>
                <w:rFonts w:ascii="宋体" w:hAnsi="宋体" w:eastAsia="宋体" w:cs="宋体"/>
                <w:kern w:val="0"/>
                <w:sz w:val="24"/>
                <w:szCs w:val="24"/>
              </w:rPr>
            </w:pPr>
            <w:r>
              <w:rPr>
                <w:rFonts w:ascii="宋体" w:hAnsi="宋体" w:eastAsia="宋体" w:cs="宋体"/>
                <w:kern w:val="0"/>
                <w:sz w:val="20"/>
                <w:szCs w:val="20"/>
              </w:rPr>
              <w:t>4.</w:t>
            </w:r>
            <w:r>
              <w:rPr>
                <w:rFonts w:ascii="宋体" w:hAnsi="宋体" w:cs="宋体"/>
                <w:kern w:val="0"/>
                <w:sz w:val="20"/>
                <w:szCs w:val="20"/>
              </w:rPr>
              <w:t>保护第三方合法权益</w:t>
            </w:r>
          </w:p>
        </w:tc>
        <w:tc>
          <w:tcPr>
            <w:tcW w:w="688" w:type="dxa"/>
            <w:tcBorders>
              <w:right w:val="single" w:color="000000" w:sz="8" w:space="0"/>
            </w:tcBorders>
            <w:tcMar>
              <w:left w:w="57" w:type="dxa"/>
              <w:right w:w="57" w:type="dxa"/>
            </w:tcMar>
          </w:tcPr>
          <w:p>
            <w:r>
              <w:t>2</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69"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942"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3220" w:type="dxa"/>
            <w:tcMar>
              <w:left w:w="57" w:type="dxa"/>
              <w:right w:w="57" w:type="dxa"/>
            </w:tcMar>
          </w:tcPr>
          <w:p>
            <w:pPr>
              <w:widowControl/>
              <w:jc w:val="left"/>
              <w:rPr>
                <w:rFonts w:ascii="宋体" w:hAnsi="宋体" w:eastAsia="宋体" w:cs="宋体"/>
                <w:kern w:val="0"/>
                <w:sz w:val="24"/>
                <w:szCs w:val="24"/>
              </w:rPr>
            </w:pPr>
            <w:r>
              <w:rPr>
                <w:rFonts w:ascii="宋体" w:hAnsi="宋体" w:eastAsia="宋体" w:cs="宋体"/>
                <w:kern w:val="0"/>
                <w:sz w:val="20"/>
                <w:szCs w:val="20"/>
              </w:rPr>
              <w:t>5.</w:t>
            </w:r>
            <w:r>
              <w:rPr>
                <w:rFonts w:ascii="宋体" w:hAnsi="宋体" w:cs="宋体"/>
                <w:kern w:val="0"/>
                <w:sz w:val="20"/>
                <w:szCs w:val="20"/>
              </w:rPr>
              <w:t>属于三类内部事务信息</w:t>
            </w:r>
          </w:p>
        </w:tc>
        <w:tc>
          <w:tcPr>
            <w:tcW w:w="688" w:type="dxa"/>
            <w:tcBorders>
              <w:right w:val="single" w:color="000000" w:sz="8" w:space="0"/>
            </w:tcBorders>
            <w:tcMar>
              <w:left w:w="57" w:type="dxa"/>
              <w:right w:w="57" w:type="dxa"/>
            </w:tcMar>
          </w:tcPr>
          <w:p>
            <w:r>
              <w:t>11</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69"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942"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3220" w:type="dxa"/>
            <w:tcMar>
              <w:left w:w="57" w:type="dxa"/>
              <w:right w:w="57" w:type="dxa"/>
            </w:tcMar>
          </w:tcPr>
          <w:p>
            <w:pPr>
              <w:widowControl/>
              <w:jc w:val="left"/>
              <w:rPr>
                <w:rFonts w:ascii="宋体" w:hAnsi="宋体" w:eastAsia="宋体" w:cs="宋体"/>
                <w:kern w:val="0"/>
                <w:sz w:val="24"/>
                <w:szCs w:val="24"/>
              </w:rPr>
            </w:pPr>
            <w:r>
              <w:rPr>
                <w:rFonts w:ascii="宋体" w:hAnsi="宋体" w:eastAsia="宋体" w:cs="宋体"/>
                <w:kern w:val="0"/>
                <w:sz w:val="20"/>
                <w:szCs w:val="20"/>
              </w:rPr>
              <w:t>6.</w:t>
            </w:r>
            <w:r>
              <w:rPr>
                <w:rFonts w:ascii="宋体" w:hAnsi="宋体" w:cs="宋体"/>
                <w:kern w:val="0"/>
                <w:sz w:val="20"/>
                <w:szCs w:val="20"/>
              </w:rPr>
              <w:t>属于四类过程性信息</w:t>
            </w:r>
          </w:p>
        </w:tc>
        <w:tc>
          <w:tcPr>
            <w:tcW w:w="688" w:type="dxa"/>
            <w:tcBorders>
              <w:right w:val="single" w:color="000000" w:sz="8" w:space="0"/>
            </w:tcBorders>
            <w:tcMar>
              <w:left w:w="57" w:type="dxa"/>
              <w:right w:w="57" w:type="dxa"/>
            </w:tcMar>
          </w:tcPr>
          <w:p>
            <w:r>
              <w:t>2</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69"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942"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3220" w:type="dxa"/>
            <w:tcMar>
              <w:left w:w="57" w:type="dxa"/>
              <w:right w:w="57" w:type="dxa"/>
            </w:tcMar>
          </w:tcPr>
          <w:p>
            <w:pPr>
              <w:widowControl/>
              <w:jc w:val="left"/>
              <w:rPr>
                <w:rFonts w:ascii="宋体" w:hAnsi="宋体" w:eastAsia="宋体" w:cs="宋体"/>
                <w:kern w:val="0"/>
                <w:sz w:val="24"/>
                <w:szCs w:val="24"/>
              </w:rPr>
            </w:pPr>
            <w:r>
              <w:rPr>
                <w:rFonts w:ascii="宋体" w:hAnsi="宋体" w:eastAsia="宋体" w:cs="宋体"/>
                <w:kern w:val="0"/>
                <w:sz w:val="20"/>
                <w:szCs w:val="20"/>
              </w:rPr>
              <w:t>7.</w:t>
            </w:r>
            <w:r>
              <w:rPr>
                <w:rFonts w:ascii="宋体" w:hAnsi="宋体" w:cs="宋体"/>
                <w:kern w:val="0"/>
                <w:sz w:val="20"/>
                <w:szCs w:val="20"/>
              </w:rPr>
              <w:t>属于行政执法案卷</w:t>
            </w:r>
          </w:p>
        </w:tc>
        <w:tc>
          <w:tcPr>
            <w:tcW w:w="688" w:type="dxa"/>
            <w:tcBorders>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jc w:val="center"/>
        </w:trPr>
        <w:tc>
          <w:tcPr>
            <w:tcW w:w="769"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942"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3220" w:type="dxa"/>
            <w:tcMar>
              <w:left w:w="57" w:type="dxa"/>
              <w:right w:w="57" w:type="dxa"/>
            </w:tcMar>
          </w:tcPr>
          <w:p>
            <w:pPr>
              <w:widowControl/>
              <w:jc w:val="left"/>
              <w:rPr>
                <w:rFonts w:ascii="宋体" w:hAnsi="宋体" w:eastAsia="宋体" w:cs="宋体"/>
                <w:kern w:val="0"/>
                <w:sz w:val="24"/>
                <w:szCs w:val="24"/>
              </w:rPr>
            </w:pPr>
            <w:r>
              <w:rPr>
                <w:rFonts w:ascii="宋体" w:hAnsi="宋体" w:eastAsia="宋体" w:cs="宋体"/>
                <w:kern w:val="0"/>
                <w:sz w:val="20"/>
                <w:szCs w:val="20"/>
              </w:rPr>
              <w:t>8.</w:t>
            </w:r>
            <w:r>
              <w:rPr>
                <w:rFonts w:ascii="宋体" w:hAnsi="宋体" w:cs="宋体"/>
                <w:kern w:val="0"/>
                <w:sz w:val="20"/>
                <w:szCs w:val="20"/>
              </w:rPr>
              <w:t>属于行政查询事项</w:t>
            </w:r>
          </w:p>
        </w:tc>
        <w:tc>
          <w:tcPr>
            <w:tcW w:w="688" w:type="dxa"/>
            <w:tcBorders>
              <w:right w:val="single" w:color="000000" w:sz="8" w:space="0"/>
            </w:tcBorders>
            <w:tcMar>
              <w:left w:w="57" w:type="dxa"/>
              <w:right w:w="57" w:type="dxa"/>
            </w:tcMar>
          </w:tcPr>
          <w:p>
            <w:r>
              <w:t>5</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1</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1</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69"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942" w:type="dxa"/>
            <w:vMerge w:val="restart"/>
            <w:tcMar>
              <w:left w:w="57" w:type="dxa"/>
              <w:right w:w="57" w:type="dxa"/>
            </w:tcMar>
            <w:vAlign w:val="center"/>
          </w:tcPr>
          <w:p>
            <w:pPr>
              <w:widowControl/>
              <w:jc w:val="left"/>
              <w:rPr>
                <w:rFonts w:ascii="宋体" w:hAnsi="宋体" w:eastAsia="宋体" w:cs="宋体"/>
                <w:kern w:val="0"/>
                <w:sz w:val="24"/>
                <w:szCs w:val="24"/>
              </w:rPr>
            </w:pPr>
            <w:r>
              <w:rPr>
                <w:rFonts w:ascii="宋体" w:hAnsi="宋体" w:cs="宋体"/>
                <w:kern w:val="0"/>
                <w:sz w:val="20"/>
                <w:szCs w:val="20"/>
              </w:rPr>
              <w:t>（四）无法提供</w:t>
            </w:r>
          </w:p>
        </w:tc>
        <w:tc>
          <w:tcPr>
            <w:tcW w:w="3220" w:type="dxa"/>
            <w:tcMar>
              <w:left w:w="57" w:type="dxa"/>
              <w:right w:w="57" w:type="dxa"/>
            </w:tcMar>
          </w:tcPr>
          <w:p>
            <w:pPr>
              <w:widowControl/>
              <w:jc w:val="left"/>
              <w:rPr>
                <w:rFonts w:ascii="宋体" w:hAnsi="宋体" w:eastAsia="宋体" w:cs="宋体"/>
                <w:kern w:val="0"/>
                <w:sz w:val="24"/>
                <w:szCs w:val="24"/>
              </w:rPr>
            </w:pPr>
            <w:r>
              <w:rPr>
                <w:rFonts w:ascii="宋体" w:hAnsi="宋体" w:eastAsia="宋体" w:cs="宋体"/>
                <w:kern w:val="0"/>
                <w:sz w:val="20"/>
                <w:szCs w:val="20"/>
              </w:rPr>
              <w:t>1.</w:t>
            </w:r>
            <w:r>
              <w:rPr>
                <w:rFonts w:ascii="宋体" w:hAnsi="宋体" w:cs="宋体"/>
                <w:kern w:val="0"/>
                <w:sz w:val="20"/>
                <w:szCs w:val="20"/>
              </w:rPr>
              <w:t>本机关不掌握相关政府信息</w:t>
            </w:r>
          </w:p>
        </w:tc>
        <w:tc>
          <w:tcPr>
            <w:tcW w:w="688" w:type="dxa"/>
            <w:tcBorders>
              <w:right w:val="single" w:color="000000" w:sz="8" w:space="0"/>
            </w:tcBorders>
            <w:tcMar>
              <w:left w:w="57" w:type="dxa"/>
              <w:right w:w="57" w:type="dxa"/>
            </w:tcMar>
          </w:tcPr>
          <w:p>
            <w:r>
              <w:t>586</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25</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tcPr>
          <w:p>
            <w:r>
              <w:t>7</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618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69"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942"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3220" w:type="dxa"/>
            <w:tcMar>
              <w:left w:w="57" w:type="dxa"/>
              <w:right w:w="57" w:type="dxa"/>
            </w:tcMar>
          </w:tcPr>
          <w:p>
            <w:pPr>
              <w:widowControl/>
              <w:jc w:val="left"/>
              <w:rPr>
                <w:rFonts w:ascii="宋体" w:hAnsi="宋体" w:eastAsia="宋体" w:cs="宋体"/>
                <w:kern w:val="0"/>
                <w:sz w:val="24"/>
                <w:szCs w:val="24"/>
              </w:rPr>
            </w:pPr>
            <w:r>
              <w:rPr>
                <w:rFonts w:ascii="宋体" w:hAnsi="宋体" w:eastAsia="宋体" w:cs="宋体"/>
                <w:kern w:val="0"/>
                <w:sz w:val="20"/>
                <w:szCs w:val="20"/>
              </w:rPr>
              <w:t>2.</w:t>
            </w:r>
            <w:r>
              <w:rPr>
                <w:rFonts w:ascii="宋体" w:hAnsi="宋体" w:cs="宋体"/>
                <w:kern w:val="0"/>
                <w:sz w:val="20"/>
                <w:szCs w:val="20"/>
              </w:rPr>
              <w:t>没有现成信息需要另行制作</w:t>
            </w:r>
          </w:p>
        </w:tc>
        <w:tc>
          <w:tcPr>
            <w:tcW w:w="688" w:type="dxa"/>
            <w:tcBorders>
              <w:right w:val="single" w:color="000000" w:sz="8" w:space="0"/>
            </w:tcBorders>
            <w:tcMar>
              <w:left w:w="57" w:type="dxa"/>
              <w:right w:w="57" w:type="dxa"/>
            </w:tcMar>
          </w:tcPr>
          <w:p>
            <w:r>
              <w:t>14</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69"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942"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3220" w:type="dxa"/>
            <w:tcMar>
              <w:left w:w="57" w:type="dxa"/>
              <w:right w:w="57" w:type="dxa"/>
            </w:tcMar>
          </w:tcPr>
          <w:p>
            <w:pPr>
              <w:widowControl/>
              <w:jc w:val="left"/>
              <w:rPr>
                <w:rFonts w:ascii="宋体" w:hAnsi="宋体" w:eastAsia="宋体" w:cs="宋体"/>
                <w:kern w:val="0"/>
                <w:sz w:val="24"/>
                <w:szCs w:val="24"/>
              </w:rPr>
            </w:pPr>
            <w:r>
              <w:rPr>
                <w:rFonts w:ascii="宋体" w:hAnsi="宋体" w:eastAsia="宋体" w:cs="宋体"/>
                <w:kern w:val="0"/>
                <w:sz w:val="20"/>
                <w:szCs w:val="20"/>
              </w:rPr>
              <w:t>3.</w:t>
            </w:r>
            <w:r>
              <w:rPr>
                <w:rFonts w:ascii="宋体" w:hAnsi="宋体" w:cs="宋体"/>
                <w:kern w:val="0"/>
                <w:sz w:val="20"/>
                <w:szCs w:val="20"/>
              </w:rPr>
              <w:t>补正后申请内容仍不明确</w:t>
            </w:r>
          </w:p>
        </w:tc>
        <w:tc>
          <w:tcPr>
            <w:tcW w:w="688" w:type="dxa"/>
            <w:tcBorders>
              <w:right w:val="single" w:color="000000" w:sz="8" w:space="0"/>
            </w:tcBorders>
            <w:tcMar>
              <w:left w:w="57" w:type="dxa"/>
              <w:right w:w="57" w:type="dxa"/>
            </w:tcMar>
          </w:tcPr>
          <w:p>
            <w:r>
              <w:t>1</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jc w:val="center"/>
        </w:trPr>
        <w:tc>
          <w:tcPr>
            <w:tcW w:w="769"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942" w:type="dxa"/>
            <w:vMerge w:val="restart"/>
            <w:tcMar>
              <w:left w:w="57" w:type="dxa"/>
              <w:right w:w="57" w:type="dxa"/>
            </w:tcMar>
            <w:vAlign w:val="center"/>
          </w:tcPr>
          <w:p>
            <w:pPr>
              <w:widowControl/>
              <w:jc w:val="left"/>
              <w:rPr>
                <w:rFonts w:ascii="宋体" w:hAnsi="宋体" w:eastAsia="宋体" w:cs="宋体"/>
                <w:kern w:val="0"/>
                <w:sz w:val="24"/>
                <w:szCs w:val="24"/>
              </w:rPr>
            </w:pPr>
            <w:r>
              <w:rPr>
                <w:rFonts w:ascii="宋体" w:hAnsi="宋体" w:cs="宋体"/>
                <w:kern w:val="0"/>
                <w:sz w:val="20"/>
                <w:szCs w:val="20"/>
              </w:rPr>
              <w:t>（五）不予处理</w:t>
            </w:r>
          </w:p>
        </w:tc>
        <w:tc>
          <w:tcPr>
            <w:tcW w:w="3220" w:type="dxa"/>
            <w:tcMar>
              <w:left w:w="57" w:type="dxa"/>
              <w:right w:w="57" w:type="dxa"/>
            </w:tcMar>
          </w:tcPr>
          <w:p>
            <w:pPr>
              <w:widowControl/>
              <w:jc w:val="left"/>
              <w:rPr>
                <w:rFonts w:ascii="宋体" w:hAnsi="宋体" w:eastAsia="宋体" w:cs="宋体"/>
                <w:kern w:val="0"/>
                <w:sz w:val="24"/>
                <w:szCs w:val="24"/>
              </w:rPr>
            </w:pPr>
            <w:r>
              <w:rPr>
                <w:rFonts w:ascii="宋体" w:hAnsi="宋体" w:eastAsia="宋体" w:cs="宋体"/>
                <w:kern w:val="0"/>
                <w:sz w:val="20"/>
                <w:szCs w:val="20"/>
              </w:rPr>
              <w:t>1.</w:t>
            </w:r>
            <w:r>
              <w:rPr>
                <w:rFonts w:ascii="宋体" w:hAnsi="宋体" w:cs="宋体"/>
                <w:kern w:val="0"/>
                <w:sz w:val="20"/>
                <w:szCs w:val="20"/>
              </w:rPr>
              <w:t>信访举报投诉类申请</w:t>
            </w:r>
          </w:p>
        </w:tc>
        <w:tc>
          <w:tcPr>
            <w:tcW w:w="688" w:type="dxa"/>
            <w:tcBorders>
              <w:right w:val="single" w:color="000000" w:sz="8" w:space="0"/>
            </w:tcBorders>
            <w:tcMar>
              <w:left w:w="57" w:type="dxa"/>
              <w:right w:w="57" w:type="dxa"/>
            </w:tcMar>
          </w:tcPr>
          <w:p>
            <w:r>
              <w:t>3</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69"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942"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3220" w:type="dxa"/>
            <w:tcMar>
              <w:left w:w="57" w:type="dxa"/>
              <w:right w:w="57" w:type="dxa"/>
            </w:tcMar>
          </w:tcPr>
          <w:p>
            <w:pPr>
              <w:widowControl/>
              <w:jc w:val="left"/>
              <w:rPr>
                <w:rFonts w:ascii="宋体" w:hAnsi="宋体" w:eastAsia="宋体" w:cs="宋体"/>
                <w:kern w:val="0"/>
                <w:sz w:val="24"/>
                <w:szCs w:val="24"/>
              </w:rPr>
            </w:pPr>
            <w:r>
              <w:rPr>
                <w:rFonts w:ascii="宋体" w:hAnsi="宋体" w:eastAsia="宋体" w:cs="宋体"/>
                <w:kern w:val="0"/>
                <w:sz w:val="20"/>
                <w:szCs w:val="20"/>
              </w:rPr>
              <w:t>2.</w:t>
            </w:r>
            <w:r>
              <w:rPr>
                <w:rFonts w:ascii="宋体" w:hAnsi="宋体" w:cs="宋体"/>
                <w:kern w:val="0"/>
                <w:sz w:val="20"/>
                <w:szCs w:val="20"/>
              </w:rPr>
              <w:t>重复申请</w:t>
            </w:r>
          </w:p>
        </w:tc>
        <w:tc>
          <w:tcPr>
            <w:tcW w:w="688" w:type="dxa"/>
            <w:tcBorders>
              <w:right w:val="single" w:color="000000" w:sz="8" w:space="0"/>
            </w:tcBorders>
            <w:tcMar>
              <w:left w:w="57" w:type="dxa"/>
              <w:right w:w="57" w:type="dxa"/>
            </w:tcMar>
          </w:tcPr>
          <w:p>
            <w:r>
              <w:t>3</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69"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942"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3220" w:type="dxa"/>
            <w:tcMar>
              <w:left w:w="57" w:type="dxa"/>
              <w:right w:w="57" w:type="dxa"/>
            </w:tcMar>
          </w:tcPr>
          <w:p>
            <w:pPr>
              <w:widowControl/>
              <w:jc w:val="left"/>
              <w:rPr>
                <w:rFonts w:ascii="宋体" w:hAnsi="宋体" w:eastAsia="宋体" w:cs="宋体"/>
                <w:kern w:val="0"/>
                <w:sz w:val="24"/>
                <w:szCs w:val="24"/>
              </w:rPr>
            </w:pPr>
            <w:r>
              <w:rPr>
                <w:rFonts w:ascii="宋体" w:hAnsi="宋体" w:eastAsia="宋体" w:cs="宋体"/>
                <w:kern w:val="0"/>
                <w:sz w:val="20"/>
                <w:szCs w:val="20"/>
              </w:rPr>
              <w:t>3.</w:t>
            </w:r>
            <w:r>
              <w:rPr>
                <w:rFonts w:ascii="宋体" w:hAnsi="宋体" w:cs="宋体"/>
                <w:kern w:val="0"/>
                <w:sz w:val="20"/>
                <w:szCs w:val="20"/>
              </w:rPr>
              <w:t>要求提供公开出版物</w:t>
            </w:r>
          </w:p>
        </w:tc>
        <w:tc>
          <w:tcPr>
            <w:tcW w:w="688" w:type="dxa"/>
            <w:tcBorders>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69"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942"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3220" w:type="dxa"/>
            <w:tcMar>
              <w:left w:w="57" w:type="dxa"/>
              <w:right w:w="57" w:type="dxa"/>
            </w:tcMar>
          </w:tcPr>
          <w:p>
            <w:pPr>
              <w:widowControl/>
              <w:jc w:val="left"/>
              <w:rPr>
                <w:rFonts w:ascii="宋体" w:hAnsi="宋体" w:eastAsia="宋体" w:cs="宋体"/>
                <w:kern w:val="0"/>
                <w:sz w:val="24"/>
                <w:szCs w:val="24"/>
              </w:rPr>
            </w:pPr>
            <w:r>
              <w:rPr>
                <w:rFonts w:ascii="宋体" w:hAnsi="宋体" w:eastAsia="宋体" w:cs="宋体"/>
                <w:kern w:val="0"/>
                <w:sz w:val="20"/>
                <w:szCs w:val="20"/>
              </w:rPr>
              <w:t>4.</w:t>
            </w:r>
            <w:r>
              <w:rPr>
                <w:rFonts w:ascii="宋体" w:hAnsi="宋体" w:cs="宋体"/>
                <w:kern w:val="0"/>
                <w:sz w:val="20"/>
                <w:szCs w:val="20"/>
              </w:rPr>
              <w:t>无正当理由大量反复申请</w:t>
            </w:r>
          </w:p>
        </w:tc>
        <w:tc>
          <w:tcPr>
            <w:tcW w:w="688" w:type="dxa"/>
            <w:tcBorders>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9" w:hRule="atLeast"/>
          <w:jc w:val="center"/>
        </w:trPr>
        <w:tc>
          <w:tcPr>
            <w:tcW w:w="769"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942"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3220" w:type="dxa"/>
            <w:tcMar>
              <w:left w:w="57" w:type="dxa"/>
              <w:right w:w="57" w:type="dxa"/>
            </w:tcMar>
            <w:vAlign w:val="center"/>
          </w:tcPr>
          <w:p>
            <w:pPr>
              <w:widowControl/>
              <w:rPr>
                <w:rFonts w:ascii="宋体" w:hAnsi="宋体" w:eastAsia="宋体" w:cs="宋体"/>
                <w:kern w:val="0"/>
                <w:sz w:val="24"/>
                <w:szCs w:val="24"/>
              </w:rPr>
            </w:pPr>
            <w:r>
              <w:rPr>
                <w:rFonts w:ascii="宋体" w:hAnsi="宋体" w:eastAsia="宋体" w:cs="宋体"/>
                <w:kern w:val="0"/>
                <w:sz w:val="20"/>
                <w:szCs w:val="20"/>
              </w:rPr>
              <w:t>5.</w:t>
            </w:r>
            <w:r>
              <w:rPr>
                <w:rFonts w:ascii="宋体" w:hAnsi="宋体" w:cs="宋体"/>
                <w:kern w:val="0"/>
                <w:sz w:val="20"/>
                <w:szCs w:val="20"/>
              </w:rPr>
              <w:t>要求行政机关确认或重新出具已获取信息</w:t>
            </w:r>
          </w:p>
        </w:tc>
        <w:tc>
          <w:tcPr>
            <w:tcW w:w="688" w:type="dxa"/>
            <w:tcBorders>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69"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942" w:type="dxa"/>
            <w:vMerge w:val="restart"/>
            <w:tcMar>
              <w:left w:w="57" w:type="dxa"/>
              <w:right w:w="57" w:type="dxa"/>
            </w:tcMar>
            <w:vAlign w:val="center"/>
          </w:tcPr>
          <w:p>
            <w:pPr>
              <w:widowControl/>
              <w:jc w:val="left"/>
              <w:rPr>
                <w:rFonts w:ascii="宋体" w:hAnsi="宋体" w:eastAsia="宋体" w:cs="宋体"/>
                <w:kern w:val="0"/>
                <w:sz w:val="24"/>
                <w:szCs w:val="24"/>
              </w:rPr>
            </w:pPr>
            <w:r>
              <w:rPr>
                <w:rFonts w:ascii="宋体" w:hAnsi="宋体" w:cs="宋体"/>
                <w:kern w:val="0"/>
                <w:sz w:val="20"/>
                <w:szCs w:val="20"/>
              </w:rPr>
              <w:t>（六）其他处理</w:t>
            </w:r>
          </w:p>
        </w:tc>
        <w:tc>
          <w:tcPr>
            <w:tcW w:w="3220" w:type="dxa"/>
            <w:tcMar>
              <w:left w:w="57" w:type="dxa"/>
              <w:right w:w="57" w:type="dxa"/>
            </w:tcMar>
            <w:vAlign w:val="center"/>
          </w:tcPr>
          <w:p>
            <w:pPr>
              <w:widowControl/>
              <w:rPr>
                <w:rFonts w:ascii="宋体" w:hAnsi="宋体" w:eastAsia="宋体" w:cs="宋体"/>
                <w:kern w:val="0"/>
                <w:sz w:val="24"/>
                <w:szCs w:val="24"/>
              </w:rPr>
            </w:pPr>
            <w:r>
              <w:rPr>
                <w:rFonts w:ascii="宋体" w:hAnsi="宋体" w:eastAsia="宋体" w:cs="宋体"/>
                <w:kern w:val="0"/>
                <w:sz w:val="20"/>
                <w:szCs w:val="20"/>
              </w:rPr>
              <w:t>1.</w:t>
            </w:r>
            <w:r>
              <w:rPr>
                <w:rFonts w:ascii="宋体" w:hAnsi="宋体" w:cs="宋体"/>
                <w:kern w:val="0"/>
                <w:sz w:val="20"/>
                <w:szCs w:val="20"/>
              </w:rPr>
              <w:t>申请人无正当理由逾期不补正、行政机关不再处理其政府信息公开申请</w:t>
            </w:r>
          </w:p>
        </w:tc>
        <w:tc>
          <w:tcPr>
            <w:tcW w:w="688" w:type="dxa"/>
            <w:tcBorders>
              <w:right w:val="single" w:color="000000" w:sz="8" w:space="0"/>
            </w:tcBorders>
            <w:tcMar>
              <w:left w:w="57" w:type="dxa"/>
              <w:right w:w="57" w:type="dxa"/>
            </w:tcMar>
            <w:vAlign w:val="center"/>
          </w:tcPr>
          <w:p>
            <w:r>
              <w:t>14</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69"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942"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3220" w:type="dxa"/>
            <w:tcMar>
              <w:left w:w="57" w:type="dxa"/>
              <w:right w:w="57" w:type="dxa"/>
            </w:tcMar>
            <w:vAlign w:val="center"/>
          </w:tcPr>
          <w:p>
            <w:pPr>
              <w:widowControl/>
              <w:rPr>
                <w:rFonts w:ascii="宋体" w:hAnsi="宋体" w:eastAsia="宋体" w:cs="宋体"/>
                <w:kern w:val="0"/>
                <w:sz w:val="24"/>
                <w:szCs w:val="24"/>
              </w:rPr>
            </w:pPr>
            <w:r>
              <w:rPr>
                <w:rFonts w:ascii="宋体" w:hAnsi="宋体" w:eastAsia="宋体" w:cs="宋体"/>
                <w:kern w:val="0"/>
                <w:sz w:val="20"/>
                <w:szCs w:val="20"/>
              </w:rPr>
              <w:t>2.</w:t>
            </w:r>
            <w:r>
              <w:rPr>
                <w:rFonts w:ascii="宋体" w:hAnsi="宋体" w:cs="宋体"/>
                <w:kern w:val="0"/>
                <w:sz w:val="20"/>
                <w:szCs w:val="20"/>
              </w:rPr>
              <w:t>申请人逾期未按收费通知要求缴纳费用、行政机关不再处理其政府信息公开申请</w:t>
            </w:r>
          </w:p>
        </w:tc>
        <w:tc>
          <w:tcPr>
            <w:tcW w:w="688" w:type="dxa"/>
            <w:tcBorders>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69"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942"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3220" w:type="dxa"/>
            <w:tcMar>
              <w:left w:w="57" w:type="dxa"/>
              <w:right w:w="57" w:type="dxa"/>
            </w:tcMar>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3.</w:t>
            </w:r>
            <w:r>
              <w:rPr>
                <w:rFonts w:ascii="宋体" w:hAnsi="宋体" w:cs="宋体"/>
                <w:kern w:val="0"/>
                <w:sz w:val="20"/>
                <w:szCs w:val="20"/>
              </w:rPr>
              <w:t>其他</w:t>
            </w:r>
          </w:p>
        </w:tc>
        <w:tc>
          <w:tcPr>
            <w:tcW w:w="688" w:type="dxa"/>
            <w:tcBorders>
              <w:right w:val="single" w:color="000000" w:sz="8" w:space="0"/>
            </w:tcBorders>
            <w:tcMar>
              <w:left w:w="57" w:type="dxa"/>
              <w:right w:w="57" w:type="dxa"/>
            </w:tcMar>
            <w:vAlign w:val="center"/>
          </w:tcPr>
          <w:p>
            <w:r>
              <w:t>153</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2</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155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69"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4162" w:type="dxa"/>
            <w:gridSpan w:val="2"/>
            <w:tcMar>
              <w:left w:w="57" w:type="dxa"/>
              <w:right w:w="57" w:type="dxa"/>
            </w:tcMar>
            <w:vAlign w:val="center"/>
          </w:tcPr>
          <w:p>
            <w:pPr>
              <w:widowControl/>
              <w:jc w:val="left"/>
              <w:rPr>
                <w:rFonts w:ascii="宋体" w:hAnsi="宋体" w:eastAsia="宋体" w:cs="宋体"/>
                <w:kern w:val="0"/>
                <w:sz w:val="24"/>
                <w:szCs w:val="24"/>
              </w:rPr>
            </w:pPr>
            <w:r>
              <w:rPr>
                <w:rFonts w:ascii="宋体" w:hAnsi="宋体" w:cs="宋体"/>
                <w:kern w:val="0"/>
                <w:sz w:val="20"/>
                <w:szCs w:val="20"/>
              </w:rPr>
              <w:t>（七）总计</w:t>
            </w:r>
          </w:p>
        </w:tc>
        <w:tc>
          <w:tcPr>
            <w:tcW w:w="688" w:type="dxa"/>
            <w:tcBorders>
              <w:right w:val="single" w:color="000000" w:sz="8" w:space="0"/>
            </w:tcBorders>
            <w:tcMar>
              <w:left w:w="57" w:type="dxa"/>
              <w:right w:w="57" w:type="dxa"/>
            </w:tcMar>
            <w:vAlign w:val="center"/>
          </w:tcPr>
          <w:p>
            <w:r>
              <w:t>1027</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30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7</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16</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1080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4931" w:type="dxa"/>
            <w:gridSpan w:val="3"/>
            <w:tcMar>
              <w:left w:w="57" w:type="dxa"/>
              <w:right w:w="57" w:type="dxa"/>
            </w:tcMar>
            <w:vAlign w:val="center"/>
          </w:tcPr>
          <w:p>
            <w:pPr>
              <w:widowControl/>
              <w:jc w:val="left"/>
              <w:rPr>
                <w:rFonts w:ascii="宋体" w:hAnsi="宋体" w:eastAsia="宋体" w:cs="宋体"/>
                <w:kern w:val="0"/>
                <w:sz w:val="24"/>
                <w:szCs w:val="24"/>
              </w:rPr>
            </w:pPr>
            <w:r>
              <w:rPr>
                <w:rFonts w:ascii="宋体" w:hAnsi="宋体" w:cs="宋体"/>
                <w:kern w:val="0"/>
                <w:sz w:val="20"/>
                <w:szCs w:val="20"/>
              </w:rPr>
              <w:t>四、结转下年度继续办理</w:t>
            </w:r>
          </w:p>
        </w:tc>
        <w:tc>
          <w:tcPr>
            <w:tcW w:w="688" w:type="dxa"/>
            <w:tcBorders>
              <w:right w:val="single" w:color="000000" w:sz="8" w:space="0"/>
            </w:tcBorders>
            <w:tcMar>
              <w:left w:w="57" w:type="dxa"/>
              <w:right w:w="57" w:type="dxa"/>
            </w:tcMar>
            <w:vAlign w:val="center"/>
          </w:tcPr>
          <w:p>
            <w:r>
              <w:t>27</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27</w:t>
            </w:r>
          </w:p>
        </w:tc>
      </w:tr>
    </w:tbl>
    <w:p>
      <w:pPr>
        <w:widowControl/>
        <w:ind w:firstLine="482"/>
        <w:jc w:val="left"/>
        <w:rPr>
          <w:rFonts w:ascii="宋体" w:hAnsi="宋体" w:eastAsia="宋体" w:cs="宋体"/>
          <w:b/>
          <w:bCs/>
          <w:color w:val="333333"/>
          <w:kern w:val="0"/>
          <w:sz w:val="24"/>
          <w:szCs w:val="24"/>
        </w:rPr>
      </w:pPr>
      <w:r>
        <w:br w:type="page"/>
      </w:r>
      <w:r>
        <w:rPr>
          <w:rFonts w:ascii="宋体" w:hAnsi="宋体" w:cs="宋体"/>
          <w:b/>
          <w:bCs/>
          <w:color w:val="333333"/>
          <w:kern w:val="0"/>
          <w:sz w:val="24"/>
          <w:szCs w:val="24"/>
        </w:rPr>
        <w:t>四、政府信息公开行政复议、行政诉讼情况</w:t>
      </w:r>
    </w:p>
    <w:p>
      <w:pPr>
        <w:widowControl/>
        <w:shd w:val="clear" w:color="auto" w:fill="FFFFFF"/>
        <w:ind w:firstLine="480"/>
        <w:rPr>
          <w:rFonts w:ascii="宋体" w:hAnsi="宋体" w:eastAsia="宋体" w:cs="宋体"/>
          <w:b/>
          <w:bCs/>
          <w:color w:val="333333"/>
          <w:kern w:val="0"/>
          <w:sz w:val="24"/>
          <w:szCs w:val="24"/>
        </w:rPr>
      </w:pPr>
    </w:p>
    <w:tbl>
      <w:tblPr>
        <w:tblStyle w:val="6"/>
        <w:tblW w:w="9748" w:type="dxa"/>
        <w:jc w:val="center"/>
        <w:tblLayout w:type="fixed"/>
        <w:tblCellMar>
          <w:top w:w="0" w:type="dxa"/>
          <w:left w:w="108" w:type="dxa"/>
          <w:bottom w:w="0" w:type="dxa"/>
          <w:right w:w="108" w:type="dxa"/>
        </w:tblCellMar>
      </w:tblPr>
      <w:tblGrid>
        <w:gridCol w:w="650"/>
        <w:gridCol w:w="650"/>
        <w:gridCol w:w="649"/>
        <w:gridCol w:w="650"/>
        <w:gridCol w:w="650"/>
        <w:gridCol w:w="650"/>
        <w:gridCol w:w="650"/>
        <w:gridCol w:w="649"/>
        <w:gridCol w:w="650"/>
        <w:gridCol w:w="650"/>
        <w:gridCol w:w="650"/>
        <w:gridCol w:w="650"/>
        <w:gridCol w:w="650"/>
        <w:gridCol w:w="650"/>
        <w:gridCol w:w="650"/>
      </w:tblGrid>
      <w:tr>
        <w:tblPrEx>
          <w:tblCellMar>
            <w:top w:w="0" w:type="dxa"/>
            <w:left w:w="108" w:type="dxa"/>
            <w:bottom w:w="0" w:type="dxa"/>
            <w:right w:w="108" w:type="dxa"/>
          </w:tblCellMar>
        </w:tblPrEx>
        <w:trPr>
          <w:jc w:val="center"/>
        </w:trPr>
        <w:tc>
          <w:tcPr>
            <w:tcW w:w="3249" w:type="dxa"/>
            <w:gridSpan w:val="5"/>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kern w:val="0"/>
                <w:sz w:val="20"/>
                <w:szCs w:val="20"/>
              </w:rPr>
              <w:t>行政复议</w:t>
            </w:r>
          </w:p>
        </w:tc>
        <w:tc>
          <w:tcPr>
            <w:tcW w:w="6499" w:type="dxa"/>
            <w:gridSpan w:val="10"/>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kern w:val="0"/>
                <w:sz w:val="20"/>
                <w:szCs w:val="20"/>
              </w:rPr>
              <w:t>行政诉讼</w:t>
            </w:r>
          </w:p>
        </w:tc>
      </w:tr>
      <w:tr>
        <w:tblPrEx>
          <w:tblCellMar>
            <w:top w:w="0" w:type="dxa"/>
            <w:left w:w="108" w:type="dxa"/>
            <w:bottom w:w="0" w:type="dxa"/>
            <w:right w:w="108" w:type="dxa"/>
          </w:tblCellMar>
        </w:tblPrEx>
        <w:trPr>
          <w:jc w:val="center"/>
        </w:trPr>
        <w:tc>
          <w:tcPr>
            <w:tcW w:w="650" w:type="dxa"/>
            <w:vMerge w:val="restart"/>
            <w:tcBorders>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kern w:val="0"/>
                <w:sz w:val="20"/>
                <w:szCs w:val="20"/>
              </w:rPr>
              <w:t>结果维持</w:t>
            </w:r>
          </w:p>
        </w:tc>
        <w:tc>
          <w:tcPr>
            <w:tcW w:w="650" w:type="dxa"/>
            <w:vMerge w:val="restart"/>
            <w:tcBorders>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kern w:val="0"/>
                <w:sz w:val="20"/>
                <w:szCs w:val="20"/>
              </w:rPr>
              <w:t>结果</w:t>
            </w:r>
            <w:r>
              <w:rPr>
                <w:rFonts w:ascii="宋体" w:hAnsi="宋体" w:eastAsia="宋体" w:cs="宋体"/>
                <w:kern w:val="0"/>
                <w:sz w:val="20"/>
                <w:szCs w:val="20"/>
              </w:rPr>
              <w:br w:type="textWrapping"/>
            </w:r>
            <w:r>
              <w:rPr>
                <w:rFonts w:ascii="宋体" w:hAnsi="宋体" w:cs="宋体"/>
                <w:kern w:val="0"/>
                <w:sz w:val="20"/>
                <w:szCs w:val="20"/>
              </w:rPr>
              <w:t>纠正</w:t>
            </w:r>
          </w:p>
        </w:tc>
        <w:tc>
          <w:tcPr>
            <w:tcW w:w="649"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kern w:val="0"/>
                <w:sz w:val="20"/>
                <w:szCs w:val="20"/>
              </w:rPr>
              <w:t>其他</w:t>
            </w:r>
            <w:r>
              <w:rPr>
                <w:rFonts w:ascii="宋体" w:hAnsi="宋体" w:eastAsia="宋体" w:cs="宋体"/>
                <w:kern w:val="0"/>
                <w:sz w:val="20"/>
                <w:szCs w:val="20"/>
              </w:rPr>
              <w:br w:type="textWrapping"/>
            </w:r>
            <w:r>
              <w:rPr>
                <w:rFonts w:ascii="宋体" w:hAnsi="宋体" w:cs="宋体"/>
                <w:kern w:val="0"/>
                <w:sz w:val="20"/>
                <w:szCs w:val="20"/>
              </w:rPr>
              <w:t>结果</w:t>
            </w:r>
          </w:p>
        </w:tc>
        <w:tc>
          <w:tcPr>
            <w:tcW w:w="650"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kern w:val="0"/>
                <w:sz w:val="20"/>
                <w:szCs w:val="20"/>
              </w:rPr>
              <w:t>尚未</w:t>
            </w:r>
            <w:r>
              <w:rPr>
                <w:rFonts w:ascii="宋体" w:hAnsi="宋体" w:eastAsia="宋体" w:cs="宋体"/>
                <w:kern w:val="0"/>
                <w:sz w:val="20"/>
                <w:szCs w:val="20"/>
              </w:rPr>
              <w:br w:type="textWrapping"/>
            </w:r>
            <w:r>
              <w:rPr>
                <w:rFonts w:ascii="宋体" w:hAnsi="宋体" w:cs="宋体"/>
                <w:kern w:val="0"/>
                <w:sz w:val="20"/>
                <w:szCs w:val="20"/>
              </w:rPr>
              <w:t>审结</w:t>
            </w:r>
          </w:p>
        </w:tc>
        <w:tc>
          <w:tcPr>
            <w:tcW w:w="650"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kern w:val="0"/>
                <w:sz w:val="20"/>
                <w:szCs w:val="20"/>
              </w:rPr>
              <w:t>总计</w:t>
            </w:r>
          </w:p>
        </w:tc>
        <w:tc>
          <w:tcPr>
            <w:tcW w:w="3249" w:type="dxa"/>
            <w:gridSpan w:val="5"/>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kern w:val="0"/>
                <w:sz w:val="20"/>
                <w:szCs w:val="20"/>
              </w:rPr>
              <w:t>未经复议直接起诉</w:t>
            </w:r>
          </w:p>
        </w:tc>
        <w:tc>
          <w:tcPr>
            <w:tcW w:w="3250" w:type="dxa"/>
            <w:gridSpan w:val="5"/>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kern w:val="0"/>
                <w:sz w:val="20"/>
                <w:szCs w:val="20"/>
              </w:rPr>
              <w:t>复议后起诉</w:t>
            </w:r>
          </w:p>
        </w:tc>
      </w:tr>
      <w:tr>
        <w:tblPrEx>
          <w:tblCellMar>
            <w:top w:w="0" w:type="dxa"/>
            <w:left w:w="108" w:type="dxa"/>
            <w:bottom w:w="0" w:type="dxa"/>
            <w:right w:w="108" w:type="dxa"/>
          </w:tblCellMar>
        </w:tblPrEx>
        <w:trPr>
          <w:jc w:val="center"/>
        </w:trPr>
        <w:tc>
          <w:tcPr>
            <w:tcW w:w="650" w:type="dxa"/>
            <w:vMerge w:val="continue"/>
            <w:tcBorders>
              <w:left w:val="single" w:color="000000" w:sz="8" w:space="0"/>
              <w:bottom w:val="single" w:color="000000" w:sz="8" w:space="0"/>
              <w:right w:val="single" w:color="000000" w:sz="8" w:space="0"/>
            </w:tcBorders>
            <w:tcMar>
              <w:left w:w="10" w:type="dxa"/>
              <w:right w:w="10" w:type="dxa"/>
            </w:tcMar>
            <w:vAlign w:val="center"/>
          </w:tcPr>
          <w:p>
            <w:pPr>
              <w:widowControl/>
              <w:jc w:val="left"/>
              <w:rPr>
                <w:rFonts w:ascii="宋体" w:hAnsi="宋体" w:eastAsia="宋体" w:cs="宋体"/>
                <w:kern w:val="0"/>
                <w:sz w:val="24"/>
                <w:szCs w:val="24"/>
              </w:rPr>
            </w:pPr>
          </w:p>
        </w:tc>
        <w:tc>
          <w:tcPr>
            <w:tcW w:w="650" w:type="dxa"/>
            <w:vMerge w:val="continue"/>
            <w:tcBorders>
              <w:left w:val="single" w:color="000000" w:sz="8" w:space="0"/>
              <w:bottom w:val="single" w:color="000000" w:sz="8" w:space="0"/>
              <w:right w:val="single" w:color="000000" w:sz="8" w:space="0"/>
            </w:tcBorders>
            <w:tcMar>
              <w:left w:w="10" w:type="dxa"/>
              <w:right w:w="10" w:type="dxa"/>
            </w:tcMar>
            <w:vAlign w:val="center"/>
          </w:tcPr>
          <w:p>
            <w:pPr>
              <w:widowControl/>
              <w:jc w:val="left"/>
              <w:rPr>
                <w:rFonts w:ascii="宋体" w:hAnsi="宋体" w:eastAsia="宋体" w:cs="宋体"/>
                <w:kern w:val="0"/>
                <w:sz w:val="24"/>
                <w:szCs w:val="24"/>
              </w:rPr>
            </w:pPr>
          </w:p>
        </w:tc>
        <w:tc>
          <w:tcPr>
            <w:tcW w:w="649" w:type="dxa"/>
            <w:vMerge w:val="continue"/>
            <w:tcBorders>
              <w:top w:val="single" w:color="000000" w:sz="8" w:space="0"/>
              <w:left w:val="single" w:color="000000" w:sz="8" w:space="0"/>
              <w:bottom w:val="single" w:color="000000" w:sz="8" w:space="0"/>
              <w:right w:val="single" w:color="000000" w:sz="8" w:space="0"/>
            </w:tcBorders>
            <w:tcMar>
              <w:left w:w="10" w:type="dxa"/>
              <w:right w:w="10" w:type="dxa"/>
            </w:tcMar>
            <w:vAlign w:val="center"/>
          </w:tcPr>
          <w:p>
            <w:pPr>
              <w:widowControl/>
              <w:jc w:val="left"/>
              <w:rPr>
                <w:rFonts w:ascii="宋体" w:hAnsi="宋体" w:eastAsia="宋体" w:cs="宋体"/>
                <w:kern w:val="0"/>
                <w:sz w:val="24"/>
                <w:szCs w:val="24"/>
              </w:rPr>
            </w:pPr>
          </w:p>
        </w:tc>
        <w:tc>
          <w:tcPr>
            <w:tcW w:w="650" w:type="dxa"/>
            <w:vMerge w:val="continue"/>
            <w:tcBorders>
              <w:top w:val="single" w:color="000000" w:sz="8" w:space="0"/>
              <w:left w:val="single" w:color="000000" w:sz="8" w:space="0"/>
              <w:bottom w:val="single" w:color="000000" w:sz="8" w:space="0"/>
              <w:right w:val="single" w:color="000000" w:sz="8" w:space="0"/>
            </w:tcBorders>
            <w:tcMar>
              <w:left w:w="10" w:type="dxa"/>
              <w:right w:w="10" w:type="dxa"/>
            </w:tcMar>
            <w:vAlign w:val="center"/>
          </w:tcPr>
          <w:p>
            <w:pPr>
              <w:widowControl/>
              <w:jc w:val="left"/>
              <w:rPr>
                <w:rFonts w:ascii="宋体" w:hAnsi="宋体" w:eastAsia="宋体" w:cs="宋体"/>
                <w:kern w:val="0"/>
                <w:sz w:val="24"/>
                <w:szCs w:val="24"/>
              </w:rPr>
            </w:pPr>
          </w:p>
        </w:tc>
        <w:tc>
          <w:tcPr>
            <w:tcW w:w="650" w:type="dxa"/>
            <w:vMerge w:val="continue"/>
            <w:tcBorders>
              <w:top w:val="single" w:color="000000" w:sz="8" w:space="0"/>
              <w:left w:val="single" w:color="000000" w:sz="8" w:space="0"/>
              <w:bottom w:val="single" w:color="000000" w:sz="8" w:space="0"/>
              <w:right w:val="single" w:color="000000" w:sz="8" w:space="0"/>
            </w:tcBorders>
            <w:tcMar>
              <w:left w:w="10" w:type="dxa"/>
              <w:right w:w="10" w:type="dxa"/>
            </w:tcMar>
            <w:vAlign w:val="center"/>
          </w:tcPr>
          <w:p>
            <w:pPr>
              <w:widowControl/>
              <w:jc w:val="left"/>
              <w:rPr>
                <w:rFonts w:ascii="宋体" w:hAnsi="宋体" w:eastAsia="宋体" w:cs="宋体"/>
                <w:kern w:val="0"/>
                <w:sz w:val="24"/>
                <w:szCs w:val="24"/>
              </w:rPr>
            </w:pPr>
          </w:p>
        </w:tc>
        <w:tc>
          <w:tcPr>
            <w:tcW w:w="650" w:type="dxa"/>
            <w:tcBorders>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kern w:val="0"/>
                <w:sz w:val="20"/>
                <w:szCs w:val="20"/>
              </w:rPr>
              <w:t>结果</w:t>
            </w:r>
            <w:r>
              <w:rPr>
                <w:rFonts w:ascii="宋体" w:hAnsi="宋体" w:eastAsia="宋体" w:cs="宋体"/>
                <w:kern w:val="0"/>
                <w:sz w:val="20"/>
                <w:szCs w:val="20"/>
              </w:rPr>
              <w:br w:type="textWrapping"/>
            </w:r>
            <w:r>
              <w:rPr>
                <w:rFonts w:ascii="宋体" w:hAnsi="宋体" w:cs="宋体"/>
                <w:kern w:val="0"/>
                <w:sz w:val="20"/>
                <w:szCs w:val="20"/>
              </w:rPr>
              <w:t>维持</w:t>
            </w:r>
          </w:p>
        </w:tc>
        <w:tc>
          <w:tcPr>
            <w:tcW w:w="650" w:type="dxa"/>
            <w:tcBorders>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kern w:val="0"/>
                <w:sz w:val="20"/>
                <w:szCs w:val="20"/>
              </w:rPr>
              <w:t>结果</w:t>
            </w:r>
            <w:r>
              <w:rPr>
                <w:rFonts w:ascii="宋体" w:hAnsi="宋体" w:eastAsia="宋体" w:cs="宋体"/>
                <w:kern w:val="0"/>
                <w:sz w:val="20"/>
                <w:szCs w:val="20"/>
              </w:rPr>
              <w:br w:type="textWrapping"/>
            </w:r>
            <w:r>
              <w:rPr>
                <w:rFonts w:ascii="宋体" w:hAnsi="宋体" w:cs="宋体"/>
                <w:kern w:val="0"/>
                <w:sz w:val="20"/>
                <w:szCs w:val="20"/>
              </w:rPr>
              <w:t>纠正</w:t>
            </w:r>
          </w:p>
        </w:tc>
        <w:tc>
          <w:tcPr>
            <w:tcW w:w="649"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kern w:val="0"/>
                <w:sz w:val="20"/>
                <w:szCs w:val="20"/>
              </w:rPr>
              <w:t>其他</w:t>
            </w:r>
            <w:r>
              <w:rPr>
                <w:rFonts w:ascii="宋体" w:hAnsi="宋体" w:eastAsia="宋体" w:cs="宋体"/>
                <w:kern w:val="0"/>
                <w:sz w:val="20"/>
                <w:szCs w:val="20"/>
              </w:rPr>
              <w:br w:type="textWrapping"/>
            </w:r>
            <w:r>
              <w:rPr>
                <w:rFonts w:ascii="宋体" w:hAnsi="宋体" w:cs="宋体"/>
                <w:kern w:val="0"/>
                <w:sz w:val="20"/>
                <w:szCs w:val="20"/>
              </w:rPr>
              <w:t>结果</w:t>
            </w:r>
          </w:p>
        </w:tc>
        <w:tc>
          <w:tcPr>
            <w:tcW w:w="65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kern w:val="0"/>
                <w:sz w:val="20"/>
                <w:szCs w:val="20"/>
              </w:rPr>
              <w:t>尚未</w:t>
            </w:r>
            <w:r>
              <w:rPr>
                <w:rFonts w:ascii="宋体" w:hAnsi="宋体" w:eastAsia="宋体" w:cs="宋体"/>
                <w:kern w:val="0"/>
                <w:sz w:val="20"/>
                <w:szCs w:val="20"/>
              </w:rPr>
              <w:br w:type="textWrapping"/>
            </w:r>
            <w:r>
              <w:rPr>
                <w:rFonts w:ascii="宋体" w:hAnsi="宋体" w:cs="宋体"/>
                <w:kern w:val="0"/>
                <w:sz w:val="20"/>
                <w:szCs w:val="20"/>
              </w:rPr>
              <w:t>审结</w:t>
            </w:r>
          </w:p>
        </w:tc>
        <w:tc>
          <w:tcPr>
            <w:tcW w:w="65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color w:val="000000"/>
                <w:kern w:val="0"/>
                <w:sz w:val="20"/>
                <w:szCs w:val="20"/>
              </w:rPr>
              <w:t>总计</w:t>
            </w:r>
          </w:p>
        </w:tc>
        <w:tc>
          <w:tcPr>
            <w:tcW w:w="65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kern w:val="0"/>
                <w:sz w:val="20"/>
                <w:szCs w:val="20"/>
              </w:rPr>
              <w:t>结果</w:t>
            </w:r>
            <w:r>
              <w:rPr>
                <w:rFonts w:ascii="宋体" w:hAnsi="宋体" w:eastAsia="宋体" w:cs="宋体"/>
                <w:kern w:val="0"/>
                <w:sz w:val="20"/>
                <w:szCs w:val="20"/>
              </w:rPr>
              <w:br w:type="textWrapping"/>
            </w:r>
            <w:r>
              <w:rPr>
                <w:rFonts w:ascii="宋体" w:hAnsi="宋体" w:cs="宋体"/>
                <w:kern w:val="0"/>
                <w:sz w:val="20"/>
                <w:szCs w:val="20"/>
              </w:rPr>
              <w:t>维持</w:t>
            </w:r>
          </w:p>
        </w:tc>
        <w:tc>
          <w:tcPr>
            <w:tcW w:w="65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kern w:val="0"/>
                <w:sz w:val="20"/>
                <w:szCs w:val="20"/>
              </w:rPr>
              <w:t>结果</w:t>
            </w:r>
            <w:r>
              <w:rPr>
                <w:rFonts w:ascii="宋体" w:hAnsi="宋体" w:eastAsia="宋体" w:cs="宋体"/>
                <w:kern w:val="0"/>
                <w:sz w:val="20"/>
                <w:szCs w:val="20"/>
              </w:rPr>
              <w:br w:type="textWrapping"/>
            </w:r>
            <w:r>
              <w:rPr>
                <w:rFonts w:ascii="宋体" w:hAnsi="宋体" w:cs="宋体"/>
                <w:kern w:val="0"/>
                <w:sz w:val="20"/>
                <w:szCs w:val="20"/>
              </w:rPr>
              <w:t>纠正</w:t>
            </w:r>
          </w:p>
        </w:tc>
        <w:tc>
          <w:tcPr>
            <w:tcW w:w="65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color w:val="000000"/>
                <w:kern w:val="0"/>
                <w:sz w:val="20"/>
                <w:szCs w:val="20"/>
              </w:rPr>
              <w:t>其他</w:t>
            </w:r>
            <w:r>
              <w:rPr>
                <w:rFonts w:ascii="宋体" w:hAnsi="宋体" w:eastAsia="宋体" w:cs="宋体"/>
                <w:color w:val="000000"/>
                <w:kern w:val="0"/>
                <w:sz w:val="20"/>
                <w:szCs w:val="20"/>
              </w:rPr>
              <w:br w:type="textWrapping"/>
            </w:r>
            <w:r>
              <w:rPr>
                <w:rFonts w:ascii="宋体" w:hAnsi="宋体" w:cs="宋体"/>
                <w:color w:val="000000"/>
                <w:kern w:val="0"/>
                <w:sz w:val="20"/>
                <w:szCs w:val="20"/>
              </w:rPr>
              <w:t>结果</w:t>
            </w:r>
          </w:p>
        </w:tc>
        <w:tc>
          <w:tcPr>
            <w:tcW w:w="65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kern w:val="0"/>
                <w:sz w:val="20"/>
                <w:szCs w:val="20"/>
              </w:rPr>
              <w:t>尚未</w:t>
            </w:r>
            <w:r>
              <w:rPr>
                <w:rFonts w:ascii="宋体" w:hAnsi="宋体" w:eastAsia="宋体" w:cs="宋体"/>
                <w:kern w:val="0"/>
                <w:sz w:val="20"/>
                <w:szCs w:val="20"/>
              </w:rPr>
              <w:br w:type="textWrapping"/>
            </w:r>
            <w:r>
              <w:rPr>
                <w:rFonts w:ascii="宋体" w:hAnsi="宋体" w:cs="宋体"/>
                <w:kern w:val="0"/>
                <w:sz w:val="20"/>
                <w:szCs w:val="20"/>
              </w:rPr>
              <w:t>审结</w:t>
            </w:r>
          </w:p>
        </w:tc>
        <w:tc>
          <w:tcPr>
            <w:tcW w:w="65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color w:val="000000"/>
                <w:kern w:val="0"/>
                <w:sz w:val="20"/>
                <w:szCs w:val="20"/>
              </w:rPr>
              <w:t>总计</w:t>
            </w:r>
          </w:p>
        </w:tc>
      </w:tr>
      <w:tr>
        <w:tblPrEx>
          <w:tblCellMar>
            <w:top w:w="0" w:type="dxa"/>
            <w:left w:w="108" w:type="dxa"/>
            <w:bottom w:w="0" w:type="dxa"/>
            <w:right w:w="108" w:type="dxa"/>
          </w:tblCellMar>
        </w:tblPrEx>
        <w:trPr>
          <w:trHeight w:val="672" w:hRule="atLeast"/>
          <w:jc w:val="center"/>
        </w:trPr>
        <w:tc>
          <w:tcPr>
            <w:tcW w:w="650" w:type="dxa"/>
            <w:tcBorders>
              <w:left w:val="single" w:color="000000" w:sz="8" w:space="0"/>
              <w:bottom w:val="single" w:color="000000" w:sz="8" w:space="0"/>
              <w:right w:val="single" w:color="000000" w:sz="8" w:space="0"/>
            </w:tcBorders>
            <w:vAlign w:val="center"/>
          </w:tcPr>
          <w:p>
            <w:r>
              <w:t>18</w:t>
            </w:r>
          </w:p>
        </w:tc>
        <w:tc>
          <w:tcPr>
            <w:tcW w:w="650" w:type="dxa"/>
            <w:tcBorders>
              <w:left w:val="single" w:color="000000" w:sz="8" w:space="0"/>
              <w:bottom w:val="single" w:color="000000" w:sz="8" w:space="0"/>
              <w:right w:val="single" w:color="000000" w:sz="8" w:space="0"/>
            </w:tcBorders>
            <w:vAlign w:val="center"/>
          </w:tcPr>
          <w:p>
            <w:r>
              <w:t>10</w:t>
            </w:r>
          </w:p>
        </w:tc>
        <w:tc>
          <w:tcPr>
            <w:tcW w:w="649" w:type="dxa"/>
            <w:tcBorders>
              <w:left w:val="single" w:color="000000" w:sz="8" w:space="0"/>
              <w:bottom w:val="single" w:color="000000" w:sz="8" w:space="0"/>
              <w:right w:val="single" w:color="000000" w:sz="8" w:space="0"/>
            </w:tcBorders>
            <w:vAlign w:val="center"/>
          </w:tcPr>
          <w:p>
            <w:r>
              <w:t>4</w:t>
            </w:r>
          </w:p>
        </w:tc>
        <w:tc>
          <w:tcPr>
            <w:tcW w:w="650" w:type="dxa"/>
            <w:tcBorders>
              <w:left w:val="single" w:color="000000" w:sz="8" w:space="0"/>
              <w:bottom w:val="single" w:color="000000" w:sz="8" w:space="0"/>
              <w:right w:val="single" w:color="000000" w:sz="8" w:space="0"/>
            </w:tcBorders>
            <w:vAlign w:val="center"/>
          </w:tcPr>
          <w:p>
            <w:r>
              <w:t>3</w:t>
            </w:r>
          </w:p>
        </w:tc>
        <w:tc>
          <w:tcPr>
            <w:tcW w:w="650" w:type="dxa"/>
            <w:tcBorders>
              <w:left w:val="single" w:color="000000" w:sz="8" w:space="0"/>
              <w:bottom w:val="single" w:color="000000" w:sz="8" w:space="0"/>
              <w:right w:val="single" w:color="000000" w:sz="8" w:space="0"/>
            </w:tcBorders>
            <w:vAlign w:val="center"/>
          </w:tcPr>
          <w:p>
            <w:r>
              <w:t>35</w:t>
            </w:r>
          </w:p>
        </w:tc>
        <w:tc>
          <w:tcPr>
            <w:tcW w:w="650" w:type="dxa"/>
            <w:tcBorders>
              <w:left w:val="single" w:color="000000" w:sz="8" w:space="0"/>
              <w:bottom w:val="single" w:color="000000" w:sz="8" w:space="0"/>
              <w:right w:val="single" w:color="000000" w:sz="8" w:space="0"/>
            </w:tcBorders>
            <w:vAlign w:val="center"/>
          </w:tcPr>
          <w:p>
            <w:r>
              <w:t>3</w:t>
            </w:r>
          </w:p>
        </w:tc>
        <w:tc>
          <w:tcPr>
            <w:tcW w:w="650" w:type="dxa"/>
            <w:tcBorders>
              <w:left w:val="single" w:color="000000" w:sz="8" w:space="0"/>
              <w:bottom w:val="single" w:color="000000" w:sz="8" w:space="0"/>
              <w:right w:val="single" w:color="000000" w:sz="8" w:space="0"/>
            </w:tcBorders>
            <w:vAlign w:val="center"/>
          </w:tcPr>
          <w:p>
            <w:r>
              <w:t>0</w:t>
            </w:r>
          </w:p>
        </w:tc>
        <w:tc>
          <w:tcPr>
            <w:tcW w:w="649" w:type="dxa"/>
            <w:tcBorders>
              <w:left w:val="single" w:color="000000" w:sz="8" w:space="0"/>
              <w:bottom w:val="single" w:color="000000" w:sz="8" w:space="0"/>
              <w:right w:val="single" w:color="000000" w:sz="8" w:space="0"/>
            </w:tcBorders>
            <w:vAlign w:val="center"/>
          </w:tcPr>
          <w:p>
            <w:r>
              <w:t>1</w:t>
            </w:r>
          </w:p>
        </w:tc>
        <w:tc>
          <w:tcPr>
            <w:tcW w:w="650" w:type="dxa"/>
            <w:tcBorders>
              <w:left w:val="single" w:color="000000" w:sz="8" w:space="0"/>
              <w:bottom w:val="single" w:color="000000" w:sz="8" w:space="0"/>
              <w:right w:val="single" w:color="000000" w:sz="8" w:space="0"/>
            </w:tcBorders>
            <w:vAlign w:val="center"/>
          </w:tcPr>
          <w:p>
            <w:r>
              <w:t>4</w:t>
            </w:r>
          </w:p>
        </w:tc>
        <w:tc>
          <w:tcPr>
            <w:tcW w:w="650" w:type="dxa"/>
            <w:tcBorders>
              <w:left w:val="single" w:color="000000" w:sz="8" w:space="0"/>
              <w:bottom w:val="single" w:color="000000" w:sz="8" w:space="0"/>
              <w:right w:val="single" w:color="000000" w:sz="8" w:space="0"/>
            </w:tcBorders>
            <w:vAlign w:val="center"/>
          </w:tcPr>
          <w:p>
            <w:r>
              <w:t>8</w:t>
            </w:r>
          </w:p>
        </w:tc>
        <w:tc>
          <w:tcPr>
            <w:tcW w:w="650" w:type="dxa"/>
            <w:tcBorders>
              <w:left w:val="single" w:color="000000" w:sz="8" w:space="0"/>
              <w:bottom w:val="single" w:color="000000" w:sz="8" w:space="0"/>
              <w:right w:val="single" w:color="000000" w:sz="8" w:space="0"/>
            </w:tcBorders>
            <w:vAlign w:val="center"/>
          </w:tcPr>
          <w:p>
            <w:r>
              <w:t>5</w:t>
            </w:r>
          </w:p>
        </w:tc>
        <w:tc>
          <w:tcPr>
            <w:tcW w:w="650" w:type="dxa"/>
            <w:tcBorders>
              <w:left w:val="single" w:color="000000" w:sz="8" w:space="0"/>
              <w:bottom w:val="single" w:color="000000" w:sz="8" w:space="0"/>
              <w:right w:val="single" w:color="000000" w:sz="8" w:space="0"/>
            </w:tcBorders>
            <w:vAlign w:val="center"/>
          </w:tcPr>
          <w:p>
            <w:r>
              <w:t>1</w:t>
            </w:r>
          </w:p>
        </w:tc>
        <w:tc>
          <w:tcPr>
            <w:tcW w:w="650" w:type="dxa"/>
            <w:tcBorders>
              <w:left w:val="single" w:color="000000" w:sz="8" w:space="0"/>
              <w:bottom w:val="single" w:color="000000" w:sz="8" w:space="0"/>
              <w:right w:val="single" w:color="000000" w:sz="8" w:space="0"/>
            </w:tcBorders>
            <w:vAlign w:val="center"/>
          </w:tcPr>
          <w:p>
            <w:r>
              <w:t>0</w:t>
            </w:r>
          </w:p>
        </w:tc>
        <w:tc>
          <w:tcPr>
            <w:tcW w:w="650" w:type="dxa"/>
            <w:tcBorders>
              <w:left w:val="single" w:color="000000" w:sz="8" w:space="0"/>
              <w:bottom w:val="single" w:color="000000" w:sz="8" w:space="0"/>
              <w:right w:val="single" w:color="000000" w:sz="8" w:space="0"/>
            </w:tcBorders>
            <w:vAlign w:val="center"/>
          </w:tcPr>
          <w:p>
            <w:r>
              <w:t>3</w:t>
            </w:r>
          </w:p>
        </w:tc>
        <w:tc>
          <w:tcPr>
            <w:tcW w:w="650" w:type="dxa"/>
            <w:tcBorders>
              <w:left w:val="single" w:color="000000" w:sz="8" w:space="0"/>
              <w:bottom w:val="single" w:color="000000" w:sz="8" w:space="0"/>
              <w:right w:val="single" w:color="000000" w:sz="8" w:space="0"/>
            </w:tcBorders>
            <w:vAlign w:val="center"/>
          </w:tcPr>
          <w:p>
            <w:r>
              <w:t>9</w:t>
            </w:r>
          </w:p>
        </w:tc>
      </w:tr>
    </w:tbl>
    <w:p>
      <w:pPr>
        <w:widowControl/>
        <w:jc w:val="left"/>
        <w:rPr>
          <w:rFonts w:ascii="宋体" w:hAnsi="宋体" w:eastAsia="宋体" w:cs="宋体"/>
          <w:kern w:val="0"/>
          <w:sz w:val="24"/>
          <w:szCs w:val="24"/>
        </w:rPr>
      </w:pPr>
      <w:r>
        <w:rPr>
          <w:rFonts w:ascii="宋体" w:hAnsi="宋体" w:eastAsia="宋体" w:cs="宋体"/>
          <w:color w:val="333333"/>
          <w:kern w:val="0"/>
          <w:sz w:val="24"/>
          <w:szCs w:val="24"/>
        </w:rPr>
        <w:br w:type="textWrapping"/>
      </w:r>
    </w:p>
    <w:p>
      <w:pPr>
        <w:widowControl/>
        <w:shd w:val="clear" w:color="auto" w:fill="FFFFFF"/>
        <w:ind w:firstLine="480"/>
        <w:rPr>
          <w:rFonts w:ascii="宋体" w:hAnsi="宋体" w:eastAsia="宋体" w:cs="宋体"/>
          <w:b/>
          <w:bCs/>
          <w:color w:val="333333"/>
          <w:kern w:val="0"/>
          <w:sz w:val="24"/>
          <w:szCs w:val="24"/>
        </w:rPr>
      </w:pPr>
      <w:r>
        <w:rPr>
          <w:rFonts w:ascii="宋体" w:hAnsi="宋体" w:cs="宋体"/>
          <w:b/>
          <w:bCs/>
          <w:color w:val="333333"/>
          <w:kern w:val="0"/>
          <w:sz w:val="24"/>
          <w:szCs w:val="24"/>
        </w:rPr>
        <w:t>五、存在的主要问题及改进情况</w:t>
      </w:r>
    </w:p>
    <w:p>
      <w:pPr>
        <w:widowControl/>
        <w:shd w:val="clear" w:color="auto" w:fill="FFFFFF"/>
        <w:ind w:firstLine="480"/>
        <w:rPr>
          <w:rFonts w:ascii="宋体" w:hAnsi="宋体" w:eastAsia="宋体" w:cs="宋体"/>
          <w:color w:val="333333"/>
          <w:kern w:val="0"/>
          <w:sz w:val="24"/>
          <w:szCs w:val="24"/>
        </w:rPr>
      </w:pPr>
      <w:r>
        <w:t>存在主要问题：一是政务公开创新较少；二是部分重点领域信息公开有待加强。</w:t>
      </w:r>
    </w:p>
    <w:p>
      <w:pPr>
        <w:widowControl/>
        <w:shd w:val="clear" w:color="auto" w:fill="FFFFFF"/>
        <w:ind w:firstLine="480"/>
        <w:rPr>
          <w:rFonts w:ascii="宋体" w:hAnsi="宋体" w:eastAsia="宋体" w:cs="宋体"/>
          <w:color w:val="333333"/>
          <w:kern w:val="0"/>
          <w:sz w:val="24"/>
          <w:szCs w:val="24"/>
        </w:rPr>
      </w:pPr>
      <w:r>
        <w:t>改进措施：一是借鉴其他地市好做法、好经验，推动政务公开工作不断创新；二是不断强化重点领域信息公开，细化重点领域任务分工，落实责任主体，针对短板弱项开展重点考核。</w:t>
      </w:r>
    </w:p>
    <w:p>
      <w:pPr>
        <w:widowControl/>
        <w:shd w:val="clear" w:color="auto" w:fill="FFFFFF"/>
        <w:ind w:firstLine="480"/>
        <w:rPr>
          <w:rFonts w:ascii="宋体" w:hAnsi="宋体" w:eastAsia="宋体" w:cs="宋体"/>
          <w:b/>
          <w:bCs/>
          <w:color w:val="333333"/>
          <w:kern w:val="0"/>
          <w:sz w:val="24"/>
          <w:szCs w:val="24"/>
        </w:rPr>
      </w:pPr>
      <w:r>
        <w:rPr>
          <w:rFonts w:ascii="宋体" w:hAnsi="宋体" w:cs="宋体"/>
          <w:b/>
          <w:bCs/>
          <w:color w:val="333333"/>
          <w:kern w:val="0"/>
          <w:sz w:val="24"/>
          <w:szCs w:val="24"/>
        </w:rPr>
        <w:t>六、其他需要报告的事项</w:t>
      </w:r>
    </w:p>
    <w:p>
      <w:pPr>
        <w:widowControl/>
        <w:shd w:val="clear" w:color="auto" w:fill="FFFFFF"/>
        <w:ind w:firstLine="480"/>
        <w:jc w:val="left"/>
        <w:rPr>
          <w:rFonts w:ascii="宋体" w:hAnsi="宋体" w:eastAsia="宋体" w:cs="宋体"/>
          <w:color w:val="333333"/>
          <w:kern w:val="0"/>
          <w:sz w:val="24"/>
          <w:szCs w:val="24"/>
        </w:rPr>
      </w:pPr>
      <w:r>
        <w:t>1.三门峡市严格按照《国务院办公厅关于印发〈政府信息公开信息处理费管理办法〉的通知》国办函〔2020〕109 号规定的按件、按量收费标准,本年度未产生信息公开处理费。</w:t>
      </w:r>
    </w:p>
    <w:p>
      <w:pPr>
        <w:widowControl/>
        <w:shd w:val="clear" w:color="auto" w:fill="FFFFFF"/>
        <w:ind w:firstLine="480"/>
        <w:jc w:val="left"/>
        <w:rPr>
          <w:rFonts w:ascii="宋体" w:hAnsi="宋体" w:eastAsia="宋体" w:cs="宋体"/>
          <w:color w:val="333333"/>
          <w:kern w:val="0"/>
          <w:sz w:val="24"/>
          <w:szCs w:val="24"/>
        </w:rPr>
      </w:pPr>
      <w:r>
        <w:t>2.收到和处理政府信息公开申请情况、政府信息公开行政复议、行政诉讼情况由系统汇总得到；规章、规范性文件信息：由市司法局提供；行政事业性收费信息：由三门峡市财政局提供；许可、处罚、强制信息相关数据：由市发改委提供。</w:t>
      </w:r>
    </w:p>
    <w:p>
      <w:pPr>
        <w:widowControl/>
        <w:shd w:val="clear" w:color="auto" w:fill="FFFFFF"/>
        <w:ind w:firstLine="480"/>
        <w:jc w:val="left"/>
        <w:rPr>
          <w:rFonts w:ascii="宋体" w:hAnsi="宋体" w:eastAsia="宋体" w:cs="宋体"/>
          <w:color w:val="333333"/>
          <w:kern w:val="0"/>
          <w:sz w:val="24"/>
          <w:szCs w:val="24"/>
        </w:rPr>
      </w:pPr>
    </w:p>
    <w:sectPr>
      <w:pgSz w:w="11906" w:h="16838"/>
      <w:pgMar w:top="1440" w:right="1701" w:bottom="1440" w:left="1701" w:header="0" w:footer="0" w:gutter="0"/>
      <w:cols w:space="720" w:num="1"/>
      <w:formProt w:val="0"/>
      <w:docGrid w:type="lines" w:linePitch="312"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Liberation Sans">
    <w:panose1 w:val="020B0604020202020204"/>
    <w:charset w:val="86"/>
    <w:family w:val="swiss"/>
    <w:pitch w:val="default"/>
    <w:sig w:usb0="A00002AF" w:usb1="500078FB" w:usb2="00000000" w:usb3="00000000" w:csb0="6000009F" w:csb1="DFD70000"/>
  </w:font>
  <w:font w:name="微软雅黑">
    <w:altName w:val="黑体"/>
    <w:panose1 w:val="020B0503020204020204"/>
    <w:charset w:val="86"/>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autoHyphenation/>
  <w:characterSpacingControl w:val="doNotCompress"/>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315"/>
    <w:rsid w:val="00C14315"/>
    <w:rsid w:val="00F40211"/>
    <w:rsid w:val="00F44765"/>
    <w:rsid w:val="15EAD8CE"/>
    <w:rsid w:val="2EF76B7A"/>
    <w:rsid w:val="3B4FB076"/>
    <w:rsid w:val="5FD67867"/>
    <w:rsid w:val="5FEE2281"/>
    <w:rsid w:val="629FB306"/>
    <w:rsid w:val="7BE53737"/>
    <w:rsid w:val="BFF9BF15"/>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suppressLineNumbers/>
      <w:spacing w:before="120" w:after="120"/>
    </w:pPr>
    <w:rPr>
      <w:rFonts w:cs="Arial"/>
      <w:i/>
      <w:iCs/>
      <w:sz w:val="24"/>
      <w:szCs w:val="24"/>
    </w:rPr>
  </w:style>
  <w:style w:type="paragraph" w:styleId="3">
    <w:name w:val="Body Text"/>
    <w:basedOn w:val="1"/>
    <w:qFormat/>
    <w:uiPriority w:val="0"/>
    <w:pPr>
      <w:spacing w:after="140" w:line="276" w:lineRule="auto"/>
    </w:pPr>
  </w:style>
  <w:style w:type="paragraph" w:styleId="4">
    <w:name w:val="List"/>
    <w:basedOn w:val="3"/>
    <w:qFormat/>
    <w:uiPriority w:val="0"/>
    <w:rPr>
      <w:rFonts w:cs="Arial"/>
    </w:rPr>
  </w:style>
  <w:style w:type="paragraph" w:styleId="5">
    <w:name w:val="Normal (Web)"/>
    <w:basedOn w:val="1"/>
    <w:semiHidden/>
    <w:unhideWhenUsed/>
    <w:qFormat/>
    <w:uiPriority w:val="99"/>
    <w:pPr>
      <w:widowControl/>
      <w:spacing w:beforeAutospacing="1" w:afterAutospacing="1"/>
      <w:jc w:val="left"/>
    </w:pPr>
    <w:rPr>
      <w:rFonts w:ascii="宋体" w:hAnsi="宋体" w:eastAsia="宋体" w:cs="宋体"/>
      <w:kern w:val="0"/>
      <w:sz w:val="24"/>
      <w:szCs w:val="24"/>
    </w:rPr>
  </w:style>
  <w:style w:type="paragraph" w:customStyle="1" w:styleId="8">
    <w:name w:val="标题样式"/>
    <w:basedOn w:val="1"/>
    <w:next w:val="3"/>
    <w:qFormat/>
    <w:uiPriority w:val="0"/>
    <w:pPr>
      <w:keepNext/>
      <w:spacing w:before="240" w:after="120"/>
    </w:pPr>
    <w:rPr>
      <w:rFonts w:ascii="Liberation Sans" w:hAnsi="Liberation Sans" w:eastAsia="微软雅黑" w:cs="Arial"/>
      <w:sz w:val="28"/>
      <w:szCs w:val="28"/>
    </w:rPr>
  </w:style>
  <w:style w:type="paragraph" w:customStyle="1" w:styleId="9">
    <w:name w:val="索引"/>
    <w:basedOn w:val="1"/>
    <w:qFormat/>
    <w:uiPriority w:val="0"/>
    <w:pPr>
      <w:suppressLineNumbers/>
    </w:pPr>
    <w:rPr>
      <w:rFonts w:cs="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true"/>
          <a:tileRect/>
        </a:gradFill>
        <a:gradFill>
          <a:gsLst>
            <a:gs pos="0">
              <a:schemeClr val="phClr">
                <a:shade val="51000"/>
              </a:schemeClr>
            </a:gs>
            <a:gs pos="80000">
              <a:schemeClr val="phClr">
                <a:shade val="93000"/>
              </a:schemeClr>
            </a:gs>
            <a:gs pos="100000">
              <a:schemeClr val="phClr">
                <a:shade val="94000"/>
              </a:schemeClr>
            </a:gs>
          </a:gsLst>
          <a:lin ang="16200000" scaled="false"/>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209</Words>
  <Characters>1193</Characters>
  <Lines>9</Lines>
  <Paragraphs>2</Paragraphs>
  <TotalTime>78</TotalTime>
  <ScaleCrop>false</ScaleCrop>
  <LinksUpToDate>false</LinksUpToDate>
  <CharactersWithSpaces>1400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2021-10-22T13:34:00Z</dcterms:created>
  <dc:creator>IdeaBank</dc:creator>
  <cp:lastModifiedBy>greatwall</cp:lastModifiedBy>
  <dcterms:modified xsi:type="dcterms:W3CDTF">2025-02-14T11:08:10Z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